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rFonts w:hint="eastAsia" w:cs="Arial"/>
          <w:bCs/>
          <w:sz w:val="22"/>
        </w:rPr>
        <w:t>3GPP TSG RAN WG1 #1</w:t>
      </w:r>
      <w:r>
        <w:rPr>
          <w:rFonts w:hint="eastAsia" w:cs="Arial"/>
          <w:bCs/>
          <w:sz w:val="22"/>
          <w:lang w:eastAsia="zh-CN"/>
        </w:rPr>
        <w:t>12bis-e</w:t>
      </w:r>
      <w:r>
        <w:rPr>
          <w:rFonts w:ascii="Times New Roman" w:hAnsi="Times New Roman" w:eastAsia="宋体"/>
          <w:sz w:val="22"/>
          <w:szCs w:val="22"/>
          <w:lang w:eastAsia="zh-CN"/>
        </w:rPr>
        <w:tab/>
      </w:r>
      <w:r>
        <w:rPr>
          <w:rFonts w:hint="eastAsia"/>
          <w:sz w:val="22"/>
          <w:szCs w:val="22"/>
          <w:lang w:eastAsia="ja-JP"/>
        </w:rPr>
        <w:t>R1-</w:t>
      </w:r>
      <w:r>
        <w:rPr>
          <w:sz w:val="22"/>
          <w:szCs w:val="22"/>
          <w:lang w:eastAsia="zh-CN"/>
        </w:rPr>
        <w:t>2</w:t>
      </w:r>
      <w:r>
        <w:rPr>
          <w:rFonts w:hint="eastAsia"/>
          <w:sz w:val="22"/>
          <w:szCs w:val="22"/>
          <w:lang w:eastAsia="zh-CN"/>
        </w:rPr>
        <w:t>302437</w:t>
      </w:r>
    </w:p>
    <w:p>
      <w:pPr>
        <w:outlineLvl w:val="0"/>
        <w:rPr>
          <w:rFonts w:ascii="Arial" w:hAnsi="Arial" w:eastAsia="宋体" w:cs="Arial"/>
          <w:b/>
          <w:bCs/>
          <w:sz w:val="22"/>
          <w:szCs w:val="24"/>
        </w:rPr>
      </w:pPr>
      <w:bookmarkStart w:id="0" w:name="_Toc21266"/>
      <w:r>
        <w:rPr>
          <w:rFonts w:hint="eastAsia" w:ascii="Arial" w:hAnsi="Arial" w:eastAsia="宋体"/>
          <w:b/>
          <w:sz w:val="22"/>
        </w:rPr>
        <w:t>e-Meeting, April 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April 26</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bookmarkEnd w:id="0"/>
    </w:p>
    <w:p>
      <w:pPr>
        <w:pStyle w:val="18"/>
        <w:tabs>
          <w:tab w:val="left" w:pos="1805"/>
          <w:tab w:val="clear" w:pos="4536"/>
        </w:tabs>
        <w:snapToGrid w:val="0"/>
        <w:spacing w:before="120"/>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Evaluation on AI CSI feedback enhancement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13"/>
        </w:numPr>
        <w:tabs>
          <w:tab w:val="clear" w:pos="432"/>
        </w:tabs>
        <w:snapToGrid w:val="0"/>
        <w:spacing w:before="72" w:beforeLines="30" w:after="72" w:afterLines="30" w:line="288" w:lineRule="auto"/>
        <w:ind w:left="567" w:hanging="567"/>
        <w:jc w:val="both"/>
        <w:outlineLvl w:val="0"/>
        <w:rPr>
          <w:rFonts w:eastAsia="宋体"/>
          <w:b/>
          <w:sz w:val="28"/>
          <w:szCs w:val="28"/>
        </w:rPr>
      </w:pPr>
      <w:bookmarkStart w:id="1" w:name="_Toc14497"/>
      <w:r>
        <w:rPr>
          <w:rFonts w:eastAsia="宋体"/>
          <w:b/>
          <w:sz w:val="28"/>
          <w:szCs w:val="28"/>
        </w:rPr>
        <w:t>Introduction</w:t>
      </w:r>
      <w:bookmarkEnd w:id="1"/>
    </w:p>
    <w:p>
      <w:pPr>
        <w:snapToGrid w:val="0"/>
        <w:spacing w:before="72" w:beforeLines="30" w:after="72" w:afterLines="30" w:line="288" w:lineRule="auto"/>
        <w:jc w:val="both"/>
        <w:rPr>
          <w:rStyle w:val="129"/>
          <w:color w:val="000000"/>
          <w:shd w:val="clear" w:color="auto" w:fill="FFFFFF"/>
        </w:rPr>
      </w:pPr>
      <w:r>
        <w:rPr>
          <w:rFonts w:hint="eastAsia" w:eastAsia="宋体"/>
          <w:szCs w:val="20"/>
          <w:lang w:bidi="ar"/>
        </w:rPr>
        <w:t>According to</w:t>
      </w:r>
      <w:r>
        <w:rPr>
          <w:rFonts w:eastAsia="宋体"/>
          <w:szCs w:val="20"/>
          <w:lang w:bidi="ar"/>
        </w:rPr>
        <w:t xml:space="preserve"> discussion in 3GPP RAN1#1</w:t>
      </w:r>
      <w:r>
        <w:rPr>
          <w:rFonts w:hint="eastAsia" w:eastAsia="宋体"/>
          <w:szCs w:val="20"/>
          <w:lang w:bidi="ar"/>
        </w:rPr>
        <w:t>12</w:t>
      </w:r>
      <w:r>
        <w:rPr>
          <w:rFonts w:eastAsia="宋体"/>
          <w:szCs w:val="20"/>
          <w:lang w:bidi="ar"/>
        </w:rPr>
        <w:t xml:space="preserve"> meeting</w:t>
      </w:r>
      <w:r>
        <w:rPr>
          <w:rFonts w:hint="eastAsia" w:eastAsia="宋体"/>
          <w:szCs w:val="20"/>
          <w:lang w:bidi="ar"/>
        </w:rPr>
        <w:t xml:space="preserve"> </w:t>
      </w:r>
      <w:r>
        <w:rPr>
          <w:rFonts w:eastAsia="宋体"/>
          <w:szCs w:val="20"/>
          <w:lang w:bidi="ar"/>
        </w:rPr>
        <w:t xml:space="preserve">[1], </w:t>
      </w:r>
      <w:r>
        <w:rPr>
          <w:rFonts w:hint="eastAsia" w:eastAsia="宋体"/>
          <w:szCs w:val="20"/>
          <w:lang w:bidi="ar"/>
        </w:rPr>
        <w:t>some progress</w:t>
      </w:r>
      <w:r>
        <w:rPr>
          <w:rFonts w:eastAsia="宋体"/>
          <w:szCs w:val="20"/>
          <w:lang w:bidi="ar"/>
        </w:rPr>
        <w:t xml:space="preserve"> </w:t>
      </w:r>
      <w:r>
        <w:rPr>
          <w:rFonts w:hint="eastAsia" w:eastAsia="宋体"/>
          <w:szCs w:val="20"/>
          <w:lang w:bidi="ar"/>
        </w:rPr>
        <w:t>has been made on evaluation methodology for CSI feedback enhancement</w:t>
      </w:r>
      <w:r>
        <w:rPr>
          <w:rFonts w:eastAsia="宋体"/>
          <w:szCs w:val="20"/>
          <w:lang w:bidi="ar"/>
        </w:rPr>
        <w:t xml:space="preserve">. In this contribution, we provide our views on further details for </w:t>
      </w:r>
      <w:r>
        <w:rPr>
          <w:rFonts w:hint="eastAsia" w:eastAsia="宋体"/>
          <w:szCs w:val="20"/>
          <w:lang w:bidi="ar"/>
        </w:rPr>
        <w:t>evaluation methodology and share some evaluation results</w:t>
      </w:r>
      <w:r>
        <w:rPr>
          <w:rFonts w:eastAsia="宋体"/>
          <w:szCs w:val="20"/>
          <w:lang w:bidi="ar"/>
        </w:rPr>
        <w:t>.</w:t>
      </w:r>
      <w:r>
        <w:rPr>
          <w:rFonts w:hint="eastAsia" w:eastAsia="宋体"/>
          <w:szCs w:val="20"/>
          <w:lang w:bidi="ar"/>
        </w:rPr>
        <w:t xml:space="preserve"> </w:t>
      </w:r>
      <w:r>
        <w:rPr>
          <w:rFonts w:hint="eastAsia"/>
        </w:rPr>
        <w:t>I</w:t>
      </w:r>
      <w:r>
        <w:rPr>
          <w:rStyle w:val="129"/>
          <w:rFonts w:hint="eastAsia"/>
          <w:color w:val="000000"/>
          <w:shd w:val="clear" w:color="auto" w:fill="FFFFFF"/>
        </w:rPr>
        <w:t>n our companion contribution [2], potential specification impacts are discussed accordingly.</w:t>
      </w:r>
    </w:p>
    <w:p>
      <w:pPr>
        <w:numPr>
          <w:ilvl w:val="0"/>
          <w:numId w:val="13"/>
        </w:numPr>
        <w:tabs>
          <w:tab w:val="clear" w:pos="432"/>
        </w:tabs>
        <w:snapToGrid w:val="0"/>
        <w:spacing w:before="72" w:beforeLines="30" w:after="72" w:afterLines="30" w:line="288" w:lineRule="auto"/>
        <w:ind w:left="425" w:hanging="425"/>
        <w:jc w:val="both"/>
        <w:outlineLvl w:val="0"/>
        <w:rPr>
          <w:rStyle w:val="129"/>
          <w:rFonts w:eastAsia="宋体"/>
          <w:color w:val="000000"/>
          <w:shd w:val="clear" w:color="auto" w:fill="FFFFFF"/>
        </w:rPr>
      </w:pPr>
      <w:bookmarkStart w:id="2" w:name="_Toc17000"/>
      <w:r>
        <w:rPr>
          <w:rFonts w:hint="eastAsia"/>
          <w:b/>
          <w:sz w:val="28"/>
          <w:szCs w:val="28"/>
        </w:rPr>
        <w:t>Evaluation methodology on CSI compression in spatial and frequency domain</w:t>
      </w:r>
      <w:bookmarkEnd w:id="2"/>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bookmarkStart w:id="3" w:name="_Toc2688"/>
      <w:r>
        <w:rPr>
          <w:rFonts w:hint="eastAsia" w:eastAsia="宋体"/>
          <w:b/>
          <w:sz w:val="24"/>
          <w:szCs w:val="24"/>
        </w:rPr>
        <w:t>CSI training dataset and inference dataset separation</w:t>
      </w:r>
      <w:bookmarkEnd w:id="3"/>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1" w:hRule="atLeast"/>
        </w:trPr>
        <w:tc>
          <w:tcPr>
            <w:tcW w:w="9576" w:type="dxa"/>
          </w:tcPr>
          <w:p>
            <w:pPr>
              <w:numPr>
                <w:ilvl w:val="0"/>
                <w:numId w:val="14"/>
              </w:numPr>
              <w:snapToGrid w:val="0"/>
              <w:spacing w:before="72" w:beforeLines="30" w:after="72" w:afterLines="30" w:line="288" w:lineRule="auto"/>
              <w:rPr>
                <w:rFonts w:eastAsia="等线"/>
                <w:b/>
                <w:bCs/>
                <w:u w:val="single"/>
              </w:rPr>
            </w:pPr>
            <w:r>
              <w:rPr>
                <w:rFonts w:hint="eastAsia" w:eastAsia="宋体"/>
                <w:b/>
                <w:bCs/>
                <w:i/>
                <w:iCs/>
                <w:szCs w:val="20"/>
                <w:lang w:bidi="ar"/>
              </w:rPr>
              <w:t>Question</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10</w:t>
            </w:r>
          </w:p>
          <w:p>
            <w:pPr>
              <w:snapToGrid w:val="0"/>
              <w:spacing w:before="72" w:beforeLines="30" w:after="72" w:afterLines="30" w:line="288" w:lineRule="auto"/>
              <w:rPr>
                <w:rFonts w:eastAsia="等线"/>
                <w:b/>
                <w:bCs/>
                <w:u w:val="single"/>
              </w:rPr>
            </w:pPr>
            <w:r>
              <w:rPr>
                <w:rFonts w:hint="eastAsia" w:eastAsia="等线"/>
                <w:b/>
                <w:bCs/>
                <w:u w:val="single"/>
              </w:rPr>
              <w:t>Question:</w:t>
            </w:r>
          </w:p>
          <w:p>
            <w:pPr>
              <w:snapToGrid w:val="0"/>
              <w:spacing w:before="72" w:beforeLines="30" w:after="72" w:afterLines="30" w:line="288" w:lineRule="auto"/>
              <w:jc w:val="both"/>
            </w:pPr>
            <w:r>
              <w:t>For the evaluation of the AI/ML based CSI compression sub use cases, do you think there is a need to align the method to avoid correlation of samples between the training dataset and inference dataset?</w:t>
            </w:r>
          </w:p>
        </w:tc>
      </w:tr>
    </w:tbl>
    <w:p>
      <w:pPr>
        <w:adjustRightInd w:val="0"/>
        <w:snapToGrid w:val="0"/>
        <w:spacing w:before="72" w:beforeLines="30" w:after="72" w:afterLines="30" w:line="288" w:lineRule="auto"/>
        <w:jc w:val="both"/>
        <w:rPr>
          <w:rFonts w:eastAsia="微软雅黑"/>
        </w:rPr>
      </w:pPr>
      <w:r>
        <w:rPr>
          <w:rFonts w:hint="eastAsia" w:eastAsia="微软雅黑"/>
        </w:rPr>
        <w:t xml:space="preserve">In RAN1#110 meeting [3], the issue of CSI training dataset and inference dataset separation was raised for discussion, since inappropriate dataset separation for AI training/inference may cause an unconvincing conclusion. For example, if the </w:t>
      </w:r>
      <w:r>
        <w:rPr>
          <w:rFonts w:eastAsia="宋体"/>
        </w:rPr>
        <w:t xml:space="preserve">training data and test data show a strong correlation, </w:t>
      </w:r>
      <w:r>
        <w:rPr>
          <w:rFonts w:hint="eastAsia" w:eastAsia="宋体"/>
        </w:rPr>
        <w:t xml:space="preserve">the model may show </w:t>
      </w:r>
      <w:r>
        <w:rPr>
          <w:rFonts w:eastAsia="宋体"/>
        </w:rPr>
        <w:t>over-estimated</w:t>
      </w:r>
      <w:r>
        <w:rPr>
          <w:rFonts w:hint="eastAsia" w:eastAsia="宋体"/>
        </w:rPr>
        <w:t xml:space="preserve"> performance</w:t>
      </w:r>
      <w:r>
        <w:rPr>
          <w:rFonts w:eastAsia="宋体"/>
        </w:rPr>
        <w:t>s.</w:t>
      </w:r>
      <w:r>
        <w:rPr>
          <w:rFonts w:hint="eastAsia" w:eastAsia="微软雅黑"/>
        </w:rPr>
        <w:t xml:space="preserve"> </w:t>
      </w:r>
    </w:p>
    <w:p>
      <w:pPr>
        <w:adjustRightInd w:val="0"/>
        <w:snapToGrid w:val="0"/>
        <w:spacing w:before="72" w:beforeLines="30" w:after="72" w:afterLines="30" w:line="288" w:lineRule="auto"/>
        <w:jc w:val="both"/>
        <w:rPr>
          <w:rFonts w:eastAsia="微软雅黑"/>
        </w:rPr>
      </w:pPr>
      <w:r>
        <w:rPr>
          <w:rFonts w:hint="eastAsia" w:eastAsia="微软雅黑"/>
        </w:rPr>
        <w:t xml:space="preserve">Considering dataset construction for training and inference, there are at least two methods can be applied. </w:t>
      </w:r>
    </w:p>
    <w:p>
      <w:pPr>
        <w:numPr>
          <w:ilvl w:val="0"/>
          <w:numId w:val="15"/>
        </w:numPr>
        <w:adjustRightInd w:val="0"/>
        <w:snapToGrid w:val="0"/>
        <w:spacing w:before="72" w:beforeLines="30" w:after="72" w:afterLines="30" w:line="288" w:lineRule="auto"/>
        <w:jc w:val="both"/>
        <w:rPr>
          <w:rFonts w:eastAsia="微软雅黑"/>
        </w:rPr>
      </w:pPr>
      <w:r>
        <w:rPr>
          <w:rFonts w:hint="eastAsia" w:eastAsia="微软雅黑"/>
        </w:rPr>
        <w:t>Method 1</w:t>
      </w:r>
      <w:r>
        <w:rPr>
          <w:rFonts w:eastAsia="微软雅黑"/>
        </w:rPr>
        <w:t>: Training samples</w:t>
      </w:r>
      <w:r>
        <w:rPr>
          <w:rFonts w:hint="eastAsia" w:eastAsia="微软雅黑"/>
        </w:rPr>
        <w:t xml:space="preserve"> </w:t>
      </w:r>
      <w:r>
        <w:rPr>
          <w:rFonts w:eastAsia="微软雅黑"/>
        </w:rPr>
        <w:t>are</w:t>
      </w:r>
      <w:r>
        <w:rPr>
          <w:rFonts w:hint="eastAsia" w:eastAsia="微软雅黑"/>
        </w:rPr>
        <w:t xml:space="preserve"> generated for </w:t>
      </w:r>
      <w:r>
        <w:rPr>
          <w:rFonts w:eastAsia="微软雅黑"/>
        </w:rPr>
        <w:t xml:space="preserve">only </w:t>
      </w:r>
      <w:r>
        <w:rPr>
          <w:rFonts w:hint="eastAsia" w:eastAsia="微软雅黑"/>
        </w:rPr>
        <w:t>one TTI from multiple drops, which brings abundant channel diversity</w:t>
      </w:r>
      <w:r>
        <w:rPr>
          <w:rFonts w:eastAsia="微软雅黑"/>
        </w:rPr>
        <w:t xml:space="preserve"> across drops</w:t>
      </w:r>
      <w:r>
        <w:rPr>
          <w:rFonts w:hint="eastAsia" w:eastAsia="微软雅黑"/>
        </w:rPr>
        <w:t xml:space="preserve">. </w:t>
      </w:r>
    </w:p>
    <w:p>
      <w:pPr>
        <w:numPr>
          <w:ilvl w:val="0"/>
          <w:numId w:val="15"/>
        </w:numPr>
        <w:adjustRightInd w:val="0"/>
        <w:snapToGrid w:val="0"/>
        <w:spacing w:before="72" w:beforeLines="30" w:after="72" w:afterLines="30" w:line="288" w:lineRule="auto"/>
        <w:jc w:val="both"/>
        <w:rPr>
          <w:rFonts w:eastAsia="微软雅黑"/>
        </w:rPr>
      </w:pPr>
      <w:r>
        <w:rPr>
          <w:rFonts w:hint="eastAsia" w:eastAsia="微软雅黑"/>
        </w:rPr>
        <w:t>Method 2</w:t>
      </w:r>
      <w:r>
        <w:rPr>
          <w:rFonts w:eastAsia="微软雅黑"/>
        </w:rPr>
        <w:t>: Training samples are</w:t>
      </w:r>
      <w:r>
        <w:rPr>
          <w:rFonts w:hint="eastAsia" w:eastAsia="微软雅黑"/>
        </w:rPr>
        <w:t xml:space="preserve"> generated for multiple TTIs from </w:t>
      </w:r>
      <w:r>
        <w:rPr>
          <w:rFonts w:eastAsia="微软雅黑"/>
        </w:rPr>
        <w:t>the same drop (or a few drops)</w:t>
      </w:r>
      <w:r>
        <w:rPr>
          <w:rFonts w:hint="eastAsia" w:eastAsia="微软雅黑"/>
        </w:rPr>
        <w:t xml:space="preserve">, which may introduce strong time correlation across different TTIs of the same drop. </w:t>
      </w:r>
    </w:p>
    <w:p>
      <w:pPr>
        <w:adjustRightInd w:val="0"/>
        <w:snapToGrid w:val="0"/>
        <w:spacing w:before="72" w:beforeLines="30" w:after="72" w:afterLines="30" w:line="288" w:lineRule="auto"/>
        <w:jc w:val="both"/>
        <w:rPr>
          <w:rFonts w:eastAsia="微软雅黑"/>
        </w:rPr>
      </w:pPr>
      <w:r>
        <w:rPr>
          <w:rFonts w:hint="eastAsia" w:eastAsia="微软雅黑"/>
        </w:rPr>
        <w:t xml:space="preserve">Two different dataset construction types would have different performance gains, wherein AI model has real performance gains with Method 1, while </w:t>
      </w:r>
      <w:r>
        <w:rPr>
          <w:rFonts w:eastAsia="微软雅黑"/>
        </w:rPr>
        <w:t>over-estimated</w:t>
      </w:r>
      <w:r>
        <w:rPr>
          <w:rFonts w:hint="eastAsia" w:eastAsia="微软雅黑"/>
        </w:rPr>
        <w:t xml:space="preserve"> performance gains </w:t>
      </w:r>
      <w:r>
        <w:rPr>
          <w:rFonts w:eastAsia="微软雅黑"/>
        </w:rPr>
        <w:t>are</w:t>
      </w:r>
      <w:r>
        <w:rPr>
          <w:rFonts w:hint="eastAsia" w:eastAsia="微软雅黑"/>
        </w:rPr>
        <w:t xml:space="preserve"> obtained using Method 2. From our perspective, Method 1 can be adopted for </w:t>
      </w:r>
      <w:r>
        <w:rPr>
          <w:rFonts w:eastAsia="微软雅黑"/>
        </w:rPr>
        <w:t xml:space="preserve">better </w:t>
      </w:r>
      <w:r>
        <w:rPr>
          <w:rFonts w:hint="eastAsia" w:eastAsia="微软雅黑"/>
        </w:rPr>
        <w:t>dataset separation, i.e. dataset should be generated in diverse drops rather than in diverse TTIs.</w:t>
      </w:r>
    </w:p>
    <w:p>
      <w:pPr>
        <w:pStyle w:val="38"/>
        <w:widowControl w:val="0"/>
        <w:spacing w:before="72" w:beforeLines="30" w:after="72" w:line="288" w:lineRule="auto"/>
      </w:pPr>
      <w:bookmarkStart w:id="4" w:name="_Toc15270"/>
      <w:bookmarkStart w:id="5" w:name="_Toc28656"/>
      <w:bookmarkStart w:id="6" w:name="_Toc26743"/>
      <w:bookmarkStart w:id="7" w:name="_Toc28767"/>
      <w:bookmarkStart w:id="8" w:name="_Toc8376"/>
      <w:r>
        <w:t>For CSI dataset construction, dataset should be generated in diverse drops rather than in divers</w:t>
      </w:r>
      <w:r>
        <w:rPr>
          <w:rFonts w:hint="eastAsia"/>
        </w:rPr>
        <w:t>e</w:t>
      </w:r>
      <w:r>
        <w:t xml:space="preserve"> TTIs to ensure dataset diversity e.g., training samples are generated from various drops and only one TTI is used in a single drop</w:t>
      </w:r>
      <w:r>
        <w:rPr>
          <w:rFonts w:hint="eastAsia"/>
        </w:rPr>
        <w:t>.</w:t>
      </w:r>
      <w:bookmarkEnd w:id="4"/>
      <w:bookmarkEnd w:id="5"/>
      <w:bookmarkEnd w:id="6"/>
      <w:bookmarkEnd w:id="7"/>
      <w:bookmarkEnd w:id="8"/>
      <w:r>
        <w:rPr>
          <w:lang w:bidi="ar"/>
        </w:rPr>
        <w:t xml:space="preserve">  </w:t>
      </w:r>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r>
        <w:rPr>
          <w:rFonts w:hint="eastAsia"/>
          <w:b/>
          <w:sz w:val="28"/>
          <w:szCs w:val="28"/>
        </w:rPr>
        <w:t xml:space="preserve">Remaining issues on the template for CSI compression </w:t>
      </w:r>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 xml:space="preserve">CSI feedback payload </w:t>
      </w:r>
    </w:p>
    <w:p>
      <w:pPr>
        <w:snapToGrid w:val="0"/>
        <w:spacing w:before="72" w:beforeLines="30" w:after="72" w:afterLines="30" w:line="288" w:lineRule="auto"/>
      </w:pPr>
      <w:r>
        <w:rPr>
          <w:rFonts w:hint="eastAsia"/>
        </w:rPr>
        <w:t>In RAN1#112 meeting [1], an agreement and some working assumptions were achieved as following.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522" w:type="dxa"/>
          </w:tcPr>
          <w:p>
            <w:pPr>
              <w:numPr>
                <w:ilvl w:val="0"/>
                <w:numId w:val="14"/>
              </w:numPr>
              <w:snapToGrid w:val="0"/>
              <w:spacing w:before="72" w:beforeLines="30" w:after="72" w:afterLines="30" w:line="288" w:lineRule="auto"/>
              <w:rPr>
                <w:rFonts w:eastAsia="宋体"/>
                <w:b/>
                <w:bCs/>
                <w:i/>
                <w:iCs/>
                <w:szCs w:val="20"/>
                <w:lang w:bidi="ar"/>
              </w:rPr>
            </w:pPr>
            <w:r>
              <w:rPr>
                <w:rFonts w:hint="eastAsia" w:eastAsia="宋体"/>
                <w:b/>
                <w:bCs/>
                <w:i/>
                <w:iCs/>
                <w:szCs w:val="20"/>
                <w:lang w:bidi="ar"/>
              </w:rPr>
              <w:t>In RAN1#112 meeting</w:t>
            </w:r>
          </w:p>
          <w:p>
            <w:pPr>
              <w:pStyle w:val="115"/>
              <w:snapToGrid w:val="0"/>
              <w:spacing w:before="72" w:beforeLines="30" w:after="72" w:afterLines="30" w:line="288" w:lineRule="auto"/>
              <w:ind w:firstLine="0" w:firstLineChars="0"/>
              <w:rPr>
                <w:bCs/>
              </w:rPr>
            </w:pPr>
            <w:r>
              <w:rPr>
                <w:b/>
              </w:rPr>
              <w:t>Agreement</w:t>
            </w:r>
            <w:r>
              <w:rPr>
                <w:bCs/>
              </w:rPr>
              <w:t xml:space="preserve"> </w:t>
            </w:r>
            <w:r>
              <w:rPr>
                <w:b/>
                <w:bCs/>
              </w:rPr>
              <w:t>#1</w:t>
            </w:r>
          </w:p>
          <w:p>
            <w:pPr>
              <w:pStyle w:val="115"/>
              <w:snapToGrid w:val="0"/>
              <w:spacing w:before="72" w:beforeLines="30" w:after="72" w:afterLines="30" w:line="288" w:lineRule="auto"/>
              <w:ind w:firstLine="0" w:firstLineChars="0"/>
            </w:pPr>
            <w:r>
              <w:rPr>
                <w:bCs/>
              </w:rPr>
              <w:t xml:space="preserve">The CSI feedback overhead </w:t>
            </w:r>
            <w:r>
              <w:t xml:space="preserve">is calculated as the weighted average of CSI payload per rank and the distribution of </w:t>
            </w:r>
            <w:r>
              <w:rPr>
                <w:bCs/>
              </w:rPr>
              <w:t>ranks</w:t>
            </w:r>
            <w:r>
              <w:t xml:space="preserve"> reported by the UE. </w:t>
            </w:r>
          </w:p>
          <w:p>
            <w:pPr>
              <w:pStyle w:val="115"/>
              <w:numPr>
                <w:ilvl w:val="0"/>
                <w:numId w:val="16"/>
              </w:numPr>
              <w:snapToGrid w:val="0"/>
              <w:spacing w:before="72" w:beforeLines="30" w:after="72" w:afterLines="30" w:line="288" w:lineRule="auto"/>
              <w:ind w:firstLineChars="0"/>
            </w:pPr>
            <w:r>
              <w:t>For AI/ML based solutions: The above-mentioned “</w:t>
            </w:r>
            <w:r>
              <w:rPr>
                <w:bCs/>
              </w:rPr>
              <w:t>CSI feedback overhead</w:t>
            </w:r>
            <w:r>
              <w:t xml:space="preserve">” is calculated as max allowed bits at the given rank. </w:t>
            </w:r>
          </w:p>
          <w:p>
            <w:pPr>
              <w:pStyle w:val="115"/>
              <w:numPr>
                <w:ilvl w:val="0"/>
                <w:numId w:val="17"/>
              </w:numPr>
              <w:snapToGrid w:val="0"/>
              <w:spacing w:before="72" w:beforeLines="30" w:after="72" w:afterLines="30" w:line="288" w:lineRule="auto"/>
              <w:ind w:firstLineChars="0"/>
            </w:pPr>
            <w:r>
              <w:t xml:space="preserve">For legacy Type II CB: Option 2b is mandatorily reported by companies, while Option 2a can be optionally reported up to companies if </w:t>
            </w:r>
            <w:r>
              <w:rPr>
                <w:bCs/>
              </w:rPr>
              <w:t xml:space="preserve">partial NZC report is assumed for the legacy </w:t>
            </w:r>
            <w:r>
              <w:rPr>
                <w:rFonts w:hint="eastAsia"/>
                <w:bCs/>
              </w:rPr>
              <w:t>T</w:t>
            </w:r>
            <w:r>
              <w:rPr>
                <w:bCs/>
              </w:rPr>
              <w:t>ype II CB</w:t>
            </w:r>
          </w:p>
          <w:p>
            <w:pPr>
              <w:pStyle w:val="115"/>
              <w:numPr>
                <w:ilvl w:val="1"/>
                <w:numId w:val="18"/>
              </w:numPr>
              <w:snapToGrid w:val="0"/>
              <w:spacing w:before="72" w:beforeLines="30" w:after="72" w:afterLines="30" w:line="288" w:lineRule="auto"/>
              <w:ind w:firstLineChars="0"/>
            </w:pPr>
            <w:r>
              <w:rPr>
                <w:rFonts w:hint="eastAsia" w:eastAsia="宋体"/>
              </w:rPr>
              <w:t xml:space="preserve">  </w:t>
            </w:r>
            <w:r>
              <w:t>Option 2a: The above-mentioned “</w:t>
            </w:r>
            <w:r>
              <w:rPr>
                <w:bCs/>
              </w:rPr>
              <w:t>CSI feedback overhead</w:t>
            </w:r>
            <w:r>
              <w:t>” is calculated as each CSI reported payload with a given rank</w:t>
            </w:r>
          </w:p>
          <w:p>
            <w:pPr>
              <w:pStyle w:val="115"/>
              <w:numPr>
                <w:ilvl w:val="1"/>
                <w:numId w:val="18"/>
              </w:numPr>
              <w:snapToGrid w:val="0"/>
              <w:spacing w:before="72" w:beforeLines="30" w:after="72" w:afterLines="30" w:line="288" w:lineRule="auto"/>
              <w:ind w:firstLineChars="0"/>
              <w:rPr>
                <w:rFonts w:eastAsia="宋体"/>
              </w:rPr>
            </w:pPr>
            <w:r>
              <w:rPr>
                <w:rFonts w:hint="eastAsia" w:eastAsia="宋体"/>
              </w:rPr>
              <w:t xml:space="preserve">  </w:t>
            </w:r>
            <w:r>
              <w:rPr>
                <w:rFonts w:eastAsia="宋体"/>
              </w:rPr>
              <w:t>Option 2b: The above-mentioned “CSI feedback overhead” is calculated as max allowed bits at the given rank</w:t>
            </w:r>
          </w:p>
          <w:p>
            <w:pPr>
              <w:pStyle w:val="115"/>
              <w:snapToGrid w:val="0"/>
              <w:spacing w:before="72" w:beforeLines="30" w:after="72" w:afterLines="30" w:line="288" w:lineRule="auto"/>
              <w:ind w:firstLine="0" w:firstLineChars="0"/>
              <w:rPr>
                <w:b/>
                <w:bCs/>
              </w:rPr>
            </w:pPr>
            <w:r>
              <w:rPr>
                <w:b/>
              </w:rPr>
              <w:t>Working Assumption</w:t>
            </w:r>
            <w:r>
              <w:rPr>
                <w:rFonts w:hint="eastAsia"/>
                <w:b/>
              </w:rPr>
              <w:t xml:space="preserve"> #1</w:t>
            </w:r>
          </w:p>
          <w:p>
            <w:pPr>
              <w:pStyle w:val="115"/>
              <w:snapToGrid w:val="0"/>
              <w:spacing w:before="72" w:beforeLines="30" w:after="72" w:afterLines="30" w:line="288" w:lineRule="auto"/>
              <w:ind w:firstLine="0" w:firstLineChars="0"/>
            </w:pPr>
            <w:r>
              <w:rPr>
                <w:rFonts w:hint="eastAsia"/>
              </w:rPr>
              <w:t>...</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5"/>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restart"/>
                  <w:shd w:val="clear" w:color="auto" w:fill="auto"/>
                </w:tcPr>
                <w:p>
                  <w:pPr>
                    <w:pStyle w:val="115"/>
                    <w:snapToGrid w:val="0"/>
                    <w:spacing w:before="72" w:beforeLines="30" w:after="72" w:afterLines="30" w:line="288" w:lineRule="auto"/>
                    <w:ind w:firstLine="0" w:firstLineChars="0"/>
                    <w:jc w:val="center"/>
                    <w:rPr>
                      <w:szCs w:val="20"/>
                    </w:rPr>
                  </w:pPr>
                  <w:r>
                    <w:rPr>
                      <w:szCs w:val="20"/>
                    </w:rPr>
                    <w:t>SGCS of benchmark, [layer 1]</w:t>
                  </w: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restart"/>
                  <w:shd w:val="clear" w:color="auto" w:fill="auto"/>
                </w:tcPr>
                <w:p>
                  <w:pPr>
                    <w:pStyle w:val="115"/>
                    <w:snapToGrid w:val="0"/>
                    <w:spacing w:before="72" w:beforeLines="30" w:after="72" w:afterLines="30" w:line="288" w:lineRule="auto"/>
                    <w:ind w:firstLine="0" w:firstLineChars="0"/>
                    <w:jc w:val="center"/>
                    <w:rPr>
                      <w:szCs w:val="20"/>
                    </w:rPr>
                  </w:pPr>
                  <w:r>
                    <w:rPr>
                      <w:szCs w:val="20"/>
                    </w:rPr>
                    <w:t>SGCS of benchmark, [layer 2]</w:t>
                  </w: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1030"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Z</w:t>
                  </w:r>
                </w:p>
              </w:tc>
            </w:tr>
          </w:tbl>
          <w:p>
            <w:pPr>
              <w:pStyle w:val="115"/>
              <w:snapToGrid w:val="0"/>
              <w:spacing w:before="72" w:beforeLines="30" w:after="72" w:afterLines="30" w:line="288" w:lineRule="auto"/>
              <w:ind w:firstLine="0" w:firstLineChars="0"/>
            </w:pPr>
            <w:r>
              <w:rPr>
                <w:rFonts w:hint="eastAsia"/>
              </w:rPr>
              <w:t>...</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4"/>
              <w:gridCol w:w="4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restart"/>
                  <w:shd w:val="clear" w:color="auto" w:fill="auto"/>
                </w:tcPr>
                <w:p>
                  <w:pPr>
                    <w:pStyle w:val="115"/>
                    <w:snapToGrid w:val="0"/>
                    <w:spacing w:before="72" w:beforeLines="30" w:after="72" w:afterLines="30" w:line="288" w:lineRule="auto"/>
                    <w:ind w:firstLine="0" w:firstLineChars="0"/>
                    <w:jc w:val="center"/>
                    <w:rPr>
                      <w:szCs w:val="20"/>
                    </w:rPr>
                  </w:pPr>
                  <w:r>
                    <w:rPr>
                      <w:szCs w:val="20"/>
                    </w:rPr>
                    <w:t>Gain for Mean UPT (for a specific CSI feedback overhead)</w:t>
                  </w: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X*Max rank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Y*Max rank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Z*Max rank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restart"/>
                  <w:shd w:val="clear" w:color="auto" w:fill="auto"/>
                </w:tcPr>
                <w:p>
                  <w:pPr>
                    <w:pStyle w:val="115"/>
                    <w:snapToGrid w:val="0"/>
                    <w:spacing w:before="72" w:beforeLines="30" w:after="72" w:afterLines="30" w:line="288" w:lineRule="auto"/>
                    <w:ind w:firstLine="0" w:firstLineChars="0"/>
                    <w:jc w:val="center"/>
                    <w:rPr>
                      <w:szCs w:val="20"/>
                    </w:rPr>
                  </w:pPr>
                  <w:r>
                    <w:rPr>
                      <w:szCs w:val="20"/>
                    </w:rPr>
                    <w:t>Gain for 5% UPT</w:t>
                  </w: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X*Max rank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Y*Max rank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4" w:type="pct"/>
                  <w:vMerge w:val="continue"/>
                  <w:shd w:val="clear" w:color="auto" w:fill="auto"/>
                </w:tcPr>
                <w:p>
                  <w:pPr>
                    <w:pStyle w:val="115"/>
                    <w:snapToGrid w:val="0"/>
                    <w:spacing w:before="72" w:beforeLines="30" w:after="72" w:afterLines="30" w:line="288" w:lineRule="auto"/>
                    <w:ind w:firstLine="0" w:firstLineChars="0"/>
                    <w:jc w:val="center"/>
                    <w:rPr>
                      <w:szCs w:val="20"/>
                    </w:rPr>
                  </w:pPr>
                </w:p>
              </w:tc>
              <w:tc>
                <w:tcPr>
                  <w:tcW w:w="2785" w:type="pct"/>
                  <w:shd w:val="clear" w:color="auto" w:fill="auto"/>
                </w:tcPr>
                <w:p>
                  <w:pPr>
                    <w:pStyle w:val="115"/>
                    <w:snapToGrid w:val="0"/>
                    <w:spacing w:before="72" w:beforeLines="30" w:after="72" w:afterLines="30" w:line="288" w:lineRule="auto"/>
                    <w:ind w:firstLine="0" w:firstLineChars="0"/>
                    <w:jc w:val="center"/>
                    <w:rPr>
                      <w:szCs w:val="20"/>
                    </w:rPr>
                  </w:pPr>
                  <w:r>
                    <w:rPr>
                      <w:szCs w:val="20"/>
                    </w:rPr>
                    <w:t>[CSI feedback payload Z*Max rank value]</w:t>
                  </w:r>
                </w:p>
              </w:tc>
            </w:tr>
          </w:tbl>
          <w:p>
            <w:pPr>
              <w:pStyle w:val="115"/>
              <w:snapToGrid w:val="0"/>
              <w:spacing w:before="72" w:beforeLines="30" w:after="72" w:afterLines="30" w:line="288" w:lineRule="auto"/>
              <w:ind w:firstLine="0" w:firstLineChars="0"/>
              <w:rPr>
                <w:b/>
                <w:bCs/>
              </w:rPr>
            </w:pPr>
            <w:r>
              <w:rPr>
                <w:b/>
              </w:rPr>
              <w:t>Working Assumption</w:t>
            </w:r>
            <w:r>
              <w:rPr>
                <w:rFonts w:hint="eastAsia"/>
                <w:b/>
              </w:rPr>
              <w:t xml:space="preserve"> #2</w:t>
            </w:r>
          </w:p>
          <w:p>
            <w:pPr>
              <w:pStyle w:val="115"/>
              <w:snapToGrid w:val="0"/>
              <w:spacing w:before="72" w:beforeLines="30" w:after="72" w:afterLines="30" w:line="288" w:lineRule="auto"/>
              <w:ind w:firstLine="0" w:firstLineChars="0"/>
              <w:jc w:val="both"/>
            </w:pPr>
            <w:r>
              <w:t>For the initial template for AI/ML-based CSI compression without generalization/scalability verification achieved in the working assumption in the RAN1#111 meeting, X, Y and Z are determined as:</w:t>
            </w:r>
          </w:p>
          <w:p>
            <w:pPr>
              <w:pStyle w:val="115"/>
              <w:numPr>
                <w:ilvl w:val="0"/>
                <w:numId w:val="19"/>
              </w:numPr>
              <w:snapToGrid w:val="0"/>
              <w:spacing w:before="72" w:beforeLines="30" w:after="72" w:afterLines="30" w:line="288" w:lineRule="auto"/>
              <w:ind w:firstLineChars="0"/>
            </w:pPr>
            <w:r>
              <w:t>X is &lt;=80bits</w:t>
            </w:r>
          </w:p>
          <w:p>
            <w:pPr>
              <w:pStyle w:val="115"/>
              <w:numPr>
                <w:ilvl w:val="0"/>
                <w:numId w:val="19"/>
              </w:numPr>
              <w:snapToGrid w:val="0"/>
              <w:spacing w:before="72" w:beforeLines="30" w:after="72" w:afterLines="30" w:line="288" w:lineRule="auto"/>
              <w:ind w:firstLineChars="0"/>
            </w:pPr>
            <w:r>
              <w:t>Y is 100bits-140bits</w:t>
            </w:r>
          </w:p>
          <w:p>
            <w:pPr>
              <w:pStyle w:val="115"/>
              <w:numPr>
                <w:ilvl w:val="0"/>
                <w:numId w:val="19"/>
              </w:numPr>
              <w:snapToGrid w:val="0"/>
              <w:spacing w:before="72" w:beforeLines="30" w:after="72" w:afterLines="30" w:line="288" w:lineRule="auto"/>
              <w:ind w:firstLineChars="0"/>
            </w:pPr>
            <w:r>
              <w:t>Z is &gt;=230bits</w:t>
            </w:r>
          </w:p>
          <w:p>
            <w:pPr>
              <w:pStyle w:val="115"/>
              <w:snapToGrid w:val="0"/>
              <w:spacing w:before="72" w:beforeLines="30" w:after="72" w:afterLines="30" w:line="288" w:lineRule="auto"/>
              <w:ind w:firstLine="0" w:firstLineChars="0"/>
              <w:rPr>
                <w:rFonts w:eastAsia="等线"/>
                <w:b/>
                <w:bCs/>
              </w:rPr>
            </w:pPr>
            <w:r>
              <w:rPr>
                <w:rFonts w:eastAsia="等线"/>
                <w:b/>
                <w:bCs/>
              </w:rPr>
              <w:t>Working Assumption</w:t>
            </w:r>
            <w:r>
              <w:rPr>
                <w:rFonts w:hint="eastAsia" w:eastAsia="等线"/>
                <w:b/>
                <w:bCs/>
              </w:rPr>
              <w:t xml:space="preserve"> #3</w:t>
            </w:r>
          </w:p>
          <w:p>
            <w:pPr>
              <w:pStyle w:val="115"/>
              <w:snapToGrid w:val="0"/>
              <w:spacing w:before="72" w:beforeLines="30" w:after="72" w:afterLines="30" w:line="288" w:lineRule="auto"/>
              <w:ind w:firstLine="0" w:firstLineChars="0"/>
            </w:pPr>
            <w:r>
              <w:rPr>
                <w:rFonts w:eastAsia="等线"/>
              </w:rPr>
              <w:t>X, Y and Z are applicable for per layer</w:t>
            </w:r>
          </w:p>
        </w:tc>
      </w:tr>
    </w:tbl>
    <w:p>
      <w:pPr>
        <w:numPr>
          <w:ilvl w:val="255"/>
          <w:numId w:val="0"/>
        </w:numPr>
        <w:snapToGrid w:val="0"/>
        <w:spacing w:before="72" w:beforeLines="30" w:after="72" w:afterLines="30" w:line="288" w:lineRule="auto"/>
        <w:jc w:val="both"/>
        <w:rPr>
          <w:b/>
          <w:u w:val="single"/>
        </w:rPr>
      </w:pPr>
      <w:r>
        <w:rPr>
          <w:rFonts w:hint="eastAsia"/>
          <w:b/>
          <w:u w:val="single"/>
        </w:rPr>
        <w:t xml:space="preserve">Clarification on the terminologies of </w:t>
      </w:r>
      <w:r>
        <w:rPr>
          <w:b/>
          <w:u w:val="single"/>
        </w:rPr>
        <w:t>CSI feedback payload</w:t>
      </w:r>
      <w:r>
        <w:rPr>
          <w:rFonts w:hint="eastAsia"/>
          <w:b/>
          <w:u w:val="single"/>
        </w:rPr>
        <w:t xml:space="preserve">, </w:t>
      </w:r>
      <w:r>
        <w:rPr>
          <w:b/>
          <w:u w:val="single"/>
        </w:rPr>
        <w:t>CSI feedback overhead</w:t>
      </w:r>
      <w:r>
        <w:rPr>
          <w:rFonts w:hint="eastAsia"/>
          <w:b/>
          <w:u w:val="single"/>
        </w:rPr>
        <w:t xml:space="preserve"> and </w:t>
      </w:r>
      <w:r>
        <w:rPr>
          <w:b/>
          <w:u w:val="single"/>
        </w:rPr>
        <w:t>CSI payload</w:t>
      </w:r>
    </w:p>
    <w:p>
      <w:pPr>
        <w:adjustRightInd w:val="0"/>
        <w:snapToGrid w:val="0"/>
        <w:spacing w:before="72" w:beforeLines="30" w:after="72" w:afterLines="30" w:line="288" w:lineRule="auto"/>
        <w:jc w:val="both"/>
        <w:rPr>
          <w:rFonts w:eastAsia="微软雅黑"/>
        </w:rPr>
      </w:pPr>
      <w:r>
        <w:rPr>
          <w:rFonts w:hint="eastAsia" w:eastAsia="微软雅黑"/>
        </w:rPr>
        <w:t xml:space="preserve">In addition to the terminologies of CSI feedback overhead and CSI payload mentioned in Agreement #1, the terminology of CSI feedback payload appears in the Working Assumption #1. The three mentioned terminologies for overhead or payload calculation are ambiguous. </w:t>
      </w:r>
      <w:r>
        <w:rPr>
          <w:rFonts w:eastAsia="微软雅黑"/>
        </w:rPr>
        <w:t xml:space="preserve">For example, for a rank-common model, it’s hard to differentiate the CSI feedback payload per layer. Instead, it should be an averaged value per layer based on total CSI feedback overhead of a given max rank value. </w:t>
      </w:r>
      <w:r>
        <w:rPr>
          <w:rFonts w:hint="eastAsia" w:eastAsia="微软雅黑"/>
        </w:rPr>
        <w:t>Hence</w:t>
      </w:r>
      <w:r>
        <w:rPr>
          <w:rFonts w:eastAsia="微软雅黑"/>
        </w:rPr>
        <w:t>,</w:t>
      </w:r>
      <w:r>
        <w:rPr>
          <w:rFonts w:hint="eastAsia" w:eastAsia="微软雅黑"/>
        </w:rPr>
        <w:t xml:space="preserve"> it is necessary to add a note for the template to clarify them, e.g., the CSI feedback payload </w:t>
      </w:r>
      <w:r>
        <w:rPr>
          <w:rFonts w:eastAsia="微软雅黑"/>
        </w:rPr>
        <w:t xml:space="preserve">X/Y/Z </w:t>
      </w:r>
      <w:r>
        <w:rPr>
          <w:rFonts w:hint="eastAsia" w:eastAsia="微软雅黑"/>
        </w:rPr>
        <w:t>for intermediate KPI is</w:t>
      </w:r>
      <w:r>
        <w:rPr>
          <w:rFonts w:eastAsia="微软雅黑"/>
        </w:rPr>
        <w:t xml:space="preserve"> an averaged value per</w:t>
      </w:r>
      <w:r>
        <w:rPr>
          <w:rFonts w:hint="eastAsia" w:eastAsia="微软雅黑"/>
        </w:rPr>
        <w:t xml:space="preserve"> layer </w:t>
      </w:r>
      <w:r>
        <w:rPr>
          <w:rFonts w:eastAsia="微软雅黑"/>
        </w:rPr>
        <w:t>based on</w:t>
      </w:r>
      <w:r>
        <w:rPr>
          <w:rFonts w:hint="eastAsia" w:eastAsia="微软雅黑"/>
        </w:rPr>
        <w:t xml:space="preserve"> </w:t>
      </w:r>
      <w:r>
        <w:rPr>
          <w:rFonts w:eastAsia="微软雅黑"/>
        </w:rPr>
        <w:t xml:space="preserve">the total CSI feedback payload of </w:t>
      </w:r>
      <w:r>
        <w:rPr>
          <w:rFonts w:hint="eastAsia" w:eastAsia="微软雅黑"/>
        </w:rPr>
        <w:t>a given max rank value.</w:t>
      </w:r>
    </w:p>
    <w:p>
      <w:pPr>
        <w:pStyle w:val="38"/>
        <w:spacing w:before="72" w:beforeLines="30" w:after="72" w:line="288" w:lineRule="auto"/>
        <w:rPr>
          <w:lang w:bidi="ar"/>
        </w:rPr>
      </w:pPr>
      <w:bookmarkStart w:id="9" w:name="_Toc21437"/>
      <w:bookmarkStart w:id="10" w:name="_Toc26746"/>
      <w:bookmarkStart w:id="11" w:name="_Toc10369"/>
      <w:bookmarkStart w:id="12" w:name="_Toc27797"/>
      <w:bookmarkStart w:id="13" w:name="_Toc415"/>
      <w:r>
        <w:rPr>
          <w:rFonts w:hint="eastAsia"/>
          <w:lang w:bidi="ar"/>
        </w:rPr>
        <w:t xml:space="preserve">It is necessary to add a note for the template: </w:t>
      </w:r>
      <w:r>
        <w:rPr>
          <w:lang w:bidi="ar"/>
        </w:rPr>
        <w:t xml:space="preserve">the CSI feedback payload X/Y/Z </w:t>
      </w:r>
      <w:r>
        <w:rPr>
          <w:rFonts w:hint="eastAsia" w:eastAsia="微软雅黑"/>
        </w:rPr>
        <w:t xml:space="preserve">for intermediate KPI </w:t>
      </w:r>
      <w:r>
        <w:rPr>
          <w:lang w:bidi="ar"/>
        </w:rPr>
        <w:t>is an averaged value per layer based on the total CSI feedback payload of a given max rank value.</w:t>
      </w:r>
      <w:bookmarkEnd w:id="9"/>
      <w:bookmarkEnd w:id="10"/>
      <w:bookmarkEnd w:id="11"/>
      <w:bookmarkEnd w:id="12"/>
      <w:bookmarkEnd w:id="13"/>
      <w:bookmarkStart w:id="14" w:name="_Toc25551"/>
      <w:bookmarkEnd w:id="14"/>
    </w:p>
    <w:p>
      <w:pPr>
        <w:pStyle w:val="38"/>
        <w:numPr>
          <w:ilvl w:val="0"/>
          <w:numId w:val="0"/>
        </w:numPr>
        <w:spacing w:before="72" w:beforeLines="30" w:after="72" w:line="288" w:lineRule="auto"/>
        <w:rPr>
          <w:b/>
          <w:u w:val="single"/>
        </w:rPr>
      </w:pPr>
      <w:bookmarkStart w:id="15" w:name="_Toc11222"/>
      <w:bookmarkStart w:id="16" w:name="_Toc25909"/>
      <w:bookmarkStart w:id="17" w:name="_Toc6576"/>
      <w:bookmarkStart w:id="18" w:name="_Toc9642"/>
      <w:r>
        <w:rPr>
          <w:rFonts w:hint="eastAsia"/>
          <w:b/>
          <w:u w:val="single"/>
        </w:rPr>
        <w:t>CSI feedback payload for Rank 3/4</w:t>
      </w:r>
      <w:bookmarkEnd w:id="15"/>
      <w:bookmarkEnd w:id="16"/>
      <w:bookmarkEnd w:id="17"/>
      <w:bookmarkEnd w:id="18"/>
    </w:p>
    <w:p>
      <w:pPr>
        <w:adjustRightInd w:val="0"/>
        <w:snapToGrid w:val="0"/>
        <w:spacing w:before="72" w:beforeLines="30" w:after="72" w:afterLines="30" w:line="288" w:lineRule="auto"/>
        <w:jc w:val="both"/>
        <w:rPr>
          <w:rFonts w:eastAsia="微软雅黑"/>
        </w:rPr>
      </w:pPr>
      <w:r>
        <w:rPr>
          <w:rFonts w:hint="eastAsia" w:eastAsia="微软雅黑"/>
        </w:rPr>
        <w:t>According to Working Assumption #2&amp;3, the CSI feedback payload size X, Y and Z are determined</w:t>
      </w:r>
      <w:r>
        <w:rPr>
          <w:rFonts w:eastAsia="微软雅黑"/>
        </w:rPr>
        <w:t xml:space="preserve">. </w:t>
      </w:r>
      <w:r>
        <w:rPr>
          <w:rFonts w:hint="eastAsia" w:eastAsia="微软雅黑"/>
        </w:rPr>
        <w:t>However</w:t>
      </w:r>
      <w:r>
        <w:rPr>
          <w:rFonts w:eastAsia="微软雅黑"/>
        </w:rPr>
        <w:t>,</w:t>
      </w:r>
      <w:r>
        <w:rPr>
          <w:rFonts w:hint="eastAsia" w:eastAsia="微软雅黑"/>
        </w:rPr>
        <w:t xml:space="preserve"> the Z value is too large for Rank 3/4, since there are no parameter combinations of Rel-16 Type II compatible with the CSI feedback payload size Z. For legacy Rel-16 Type II CB, the maximum number of non-zero coefficients for Rank 2 is twice as </w:t>
      </w:r>
      <w:r>
        <w:rPr>
          <w:rFonts w:eastAsia="微软雅黑"/>
        </w:rPr>
        <w:t>that of</w:t>
      </w:r>
      <w:r>
        <w:rPr>
          <w:rFonts w:hint="eastAsia" w:eastAsia="微软雅黑"/>
        </w:rPr>
        <w:t xml:space="preserve"> Rank 1</w:t>
      </w:r>
      <w:r>
        <w:rPr>
          <w:rFonts w:eastAsia="微软雅黑"/>
        </w:rPr>
        <w:t>. So,</w:t>
      </w:r>
      <w:r>
        <w:rPr>
          <w:rFonts w:hint="eastAsia" w:eastAsia="微软雅黑"/>
        </w:rPr>
        <w:t xml:space="preserve"> the CSI </w:t>
      </w:r>
      <w:r>
        <w:rPr>
          <w:rFonts w:eastAsia="微软雅黑"/>
        </w:rPr>
        <w:t xml:space="preserve">feedback </w:t>
      </w:r>
      <w:r>
        <w:rPr>
          <w:rFonts w:hint="eastAsia" w:eastAsia="微软雅黑"/>
        </w:rPr>
        <w:t xml:space="preserve">payload for Rank 2 is about twice as </w:t>
      </w:r>
      <w:r>
        <w:rPr>
          <w:rFonts w:eastAsia="微软雅黑"/>
        </w:rPr>
        <w:t xml:space="preserve">that of </w:t>
      </w:r>
      <w:r>
        <w:rPr>
          <w:rFonts w:hint="eastAsia" w:eastAsia="微软雅黑"/>
        </w:rPr>
        <w:t xml:space="preserve">Rank 1. </w:t>
      </w:r>
      <w:r>
        <w:rPr>
          <w:rFonts w:eastAsia="微软雅黑"/>
        </w:rPr>
        <w:t>In addition</w:t>
      </w:r>
      <w:r>
        <w:rPr>
          <w:rFonts w:hint="eastAsia" w:eastAsia="微软雅黑"/>
        </w:rPr>
        <w:t>, the maximum number of non-zero coefficients for Rank 3/4 in Rel-16 Type II</w:t>
      </w:r>
      <w:r>
        <w:rPr>
          <w:rFonts w:eastAsia="微软雅黑"/>
        </w:rPr>
        <w:t xml:space="preserve"> keeps the same as Rank2</w:t>
      </w:r>
      <w:r>
        <w:rPr>
          <w:rFonts w:hint="eastAsia" w:eastAsia="微软雅黑"/>
        </w:rPr>
        <w:t>.</w:t>
      </w:r>
      <w:r>
        <w:rPr>
          <w:rFonts w:eastAsia="微软雅黑"/>
        </w:rPr>
        <w:t xml:space="preserve"> Like the legacy mechanism, </w:t>
      </w:r>
      <w:r>
        <w:rPr>
          <w:rFonts w:hint="eastAsia" w:eastAsia="微软雅黑"/>
        </w:rPr>
        <w:t xml:space="preserve">we propose a solution for </w:t>
      </w:r>
      <w:r>
        <w:rPr>
          <w:rFonts w:eastAsia="微软雅黑"/>
        </w:rPr>
        <w:t xml:space="preserve">total </w:t>
      </w:r>
      <w:r>
        <w:rPr>
          <w:rFonts w:hint="eastAsia" w:eastAsia="微软雅黑"/>
        </w:rPr>
        <w:t xml:space="preserve">CSI </w:t>
      </w:r>
      <w:r>
        <w:rPr>
          <w:rFonts w:eastAsia="微软雅黑"/>
        </w:rPr>
        <w:t xml:space="preserve">feedback </w:t>
      </w:r>
      <w:r>
        <w:rPr>
          <w:rFonts w:hint="eastAsia" w:eastAsia="微软雅黑"/>
        </w:rPr>
        <w:t>payload</w:t>
      </w:r>
      <w:r>
        <w:rPr>
          <w:rFonts w:eastAsia="微软雅黑"/>
        </w:rPr>
        <w:t xml:space="preserve"> </w:t>
      </w:r>
      <w:r>
        <w:rPr>
          <w:rFonts w:hint="eastAsia" w:eastAsia="微软雅黑"/>
        </w:rPr>
        <w:t>under Rank 3/4 as follows:</w:t>
      </w:r>
    </w:p>
    <w:p>
      <w:pPr>
        <w:numPr>
          <w:ilvl w:val="0"/>
          <w:numId w:val="20"/>
        </w:numPr>
        <w:tabs>
          <w:tab w:val="left" w:pos="420"/>
        </w:tabs>
        <w:snapToGrid w:val="0"/>
        <w:spacing w:before="72" w:beforeLines="30" w:after="72" w:afterLines="30" w:line="288" w:lineRule="auto"/>
        <w:ind w:left="839"/>
      </w:pPr>
      <w:r>
        <w:t>CSI payload</w:t>
      </w:r>
      <w:r>
        <w:rPr>
          <w:rFonts w:hint="eastAsia"/>
        </w:rPr>
        <w:t xml:space="preserve"> with X is &lt;=200 </w:t>
      </w:r>
      <w:r>
        <w:t>bits</w:t>
      </w:r>
    </w:p>
    <w:p>
      <w:pPr>
        <w:numPr>
          <w:ilvl w:val="0"/>
          <w:numId w:val="20"/>
        </w:numPr>
        <w:tabs>
          <w:tab w:val="left" w:pos="420"/>
        </w:tabs>
        <w:snapToGrid w:val="0"/>
        <w:spacing w:before="72" w:beforeLines="30" w:after="72" w:afterLines="30" w:line="288" w:lineRule="auto"/>
        <w:ind w:left="839"/>
      </w:pPr>
      <w:r>
        <w:t>CSI payload</w:t>
      </w:r>
      <w:r>
        <w:rPr>
          <w:rFonts w:hint="eastAsia"/>
        </w:rPr>
        <w:t xml:space="preserve"> with Y </w:t>
      </w:r>
      <w:r>
        <w:t xml:space="preserve">is </w:t>
      </w:r>
      <w:r>
        <w:rPr>
          <w:rFonts w:hint="eastAsia"/>
        </w:rPr>
        <w:t>24</w:t>
      </w:r>
      <w:r>
        <w:t>0bits-</w:t>
      </w:r>
      <w:r>
        <w:rPr>
          <w:rFonts w:hint="eastAsia"/>
        </w:rPr>
        <w:t>320</w:t>
      </w:r>
      <w:r>
        <w:t>bits</w:t>
      </w:r>
    </w:p>
    <w:p>
      <w:pPr>
        <w:numPr>
          <w:ilvl w:val="0"/>
          <w:numId w:val="20"/>
        </w:numPr>
        <w:tabs>
          <w:tab w:val="left" w:pos="420"/>
        </w:tabs>
        <w:snapToGrid w:val="0"/>
        <w:spacing w:before="72" w:beforeLines="30" w:after="72" w:afterLines="30" w:line="288" w:lineRule="auto"/>
        <w:ind w:left="839"/>
      </w:pPr>
      <w:r>
        <w:t>CSI payload</w:t>
      </w:r>
      <w:r>
        <w:rPr>
          <w:rFonts w:hint="eastAsia"/>
        </w:rPr>
        <w:t xml:space="preserve"> with Z is &gt;= 500</w:t>
      </w:r>
    </w:p>
    <w:p>
      <w:pPr>
        <w:snapToGrid w:val="0"/>
        <w:spacing w:before="72" w:beforeLines="30" w:after="72" w:afterLines="30" w:line="288" w:lineRule="auto"/>
      </w:pPr>
      <w:r>
        <w:rPr>
          <w:rFonts w:hint="eastAsia"/>
        </w:rPr>
        <w:t xml:space="preserve">Therefore, the CSI feedback payload </w:t>
      </w:r>
      <w:r>
        <w:t>per layer</w:t>
      </w:r>
      <w:r>
        <w:rPr>
          <w:rFonts w:hint="eastAsia"/>
        </w:rPr>
        <w:t xml:space="preserve"> for a max rank value of 3/4 can be calculated as:</w:t>
      </w:r>
    </w:p>
    <w:p>
      <w:pPr>
        <w:numPr>
          <w:ilvl w:val="0"/>
          <w:numId w:val="20"/>
        </w:numPr>
        <w:tabs>
          <w:tab w:val="left" w:pos="420"/>
        </w:tabs>
        <w:snapToGrid w:val="0"/>
        <w:spacing w:before="72" w:beforeLines="30" w:after="72" w:afterLines="30" w:line="288" w:lineRule="auto"/>
        <w:ind w:left="839"/>
      </w:pPr>
      <w:r>
        <w:t>X is &lt;=</w:t>
      </w:r>
      <m:oMath>
        <m:d>
          <m:dPr>
            <m:begChr m:val="⌈"/>
            <m:endChr m:val="⌉"/>
            <m:ctrlPr>
              <w:rPr>
                <w:rFonts w:ascii="Cambria Math" w:hAnsi="Cambria Math"/>
              </w:rPr>
            </m:ctrlPr>
          </m:dPr>
          <m:e>
            <m:r>
              <m:rPr>
                <m:sty m:val="p"/>
              </m:rPr>
              <w:rPr>
                <w:rFonts w:ascii="Cambria Math" w:hAnsi="Cambria Math"/>
              </w:rPr>
              <m:t>200/v</m:t>
            </m:r>
            <m:ctrlPr>
              <w:rPr>
                <w:rFonts w:ascii="Cambria Math" w:hAnsi="Cambria Math"/>
              </w:rPr>
            </m:ctrlPr>
          </m:e>
        </m:d>
      </m:oMath>
      <w:r>
        <w:t>bits</w:t>
      </w:r>
    </w:p>
    <w:p>
      <w:pPr>
        <w:numPr>
          <w:ilvl w:val="0"/>
          <w:numId w:val="20"/>
        </w:numPr>
        <w:tabs>
          <w:tab w:val="left" w:pos="420"/>
        </w:tabs>
        <w:snapToGrid w:val="0"/>
        <w:spacing w:before="72" w:beforeLines="30" w:after="72" w:afterLines="30" w:line="288" w:lineRule="auto"/>
        <w:ind w:left="839"/>
      </w:pPr>
      <w:r>
        <w:t>Y is</w:t>
      </w:r>
      <w:r>
        <w:rPr>
          <w:rFonts w:hint="eastAsia"/>
        </w:rPr>
        <w:t xml:space="preserve"> </w:t>
      </w:r>
      <m:oMath>
        <m:d>
          <m:dPr>
            <m:begChr m:val="⌈"/>
            <m:endChr m:val="⌉"/>
            <m:ctrlPr>
              <w:rPr>
                <w:rFonts w:ascii="Cambria Math" w:hAnsi="Cambria Math"/>
              </w:rPr>
            </m:ctrlPr>
          </m:dPr>
          <m:e>
            <m:r>
              <m:rPr>
                <m:sty m:val="p"/>
              </m:rPr>
              <w:rPr>
                <w:rFonts w:ascii="Cambria Math" w:hAnsi="Cambria Math"/>
              </w:rPr>
              <m:t>240/v</m:t>
            </m:r>
            <m:ctrlPr>
              <w:rPr>
                <w:rFonts w:ascii="Cambria Math" w:hAnsi="Cambria Math"/>
              </w:rPr>
            </m:ctrlPr>
          </m:e>
        </m:d>
      </m:oMath>
      <w:r>
        <w:t>bits-</w:t>
      </w:r>
      <m:oMath>
        <m:d>
          <m:dPr>
            <m:begChr m:val="⌈"/>
            <m:endChr m:val="⌉"/>
            <m:ctrlPr>
              <w:rPr>
                <w:rFonts w:ascii="Cambria Math" w:hAnsi="Cambria Math"/>
              </w:rPr>
            </m:ctrlPr>
          </m:dPr>
          <m:e>
            <m:r>
              <m:rPr>
                <m:sty m:val="p"/>
              </m:rPr>
              <w:rPr>
                <w:rFonts w:ascii="Cambria Math" w:hAnsi="Cambria Math"/>
              </w:rPr>
              <m:t>320/v</m:t>
            </m:r>
            <m:ctrlPr>
              <w:rPr>
                <w:rFonts w:ascii="Cambria Math" w:hAnsi="Cambria Math"/>
              </w:rPr>
            </m:ctrlPr>
          </m:e>
        </m:d>
      </m:oMath>
      <w:r>
        <w:t>bits</w:t>
      </w:r>
    </w:p>
    <w:p>
      <w:pPr>
        <w:numPr>
          <w:ilvl w:val="0"/>
          <w:numId w:val="20"/>
        </w:numPr>
        <w:tabs>
          <w:tab w:val="left" w:pos="420"/>
        </w:tabs>
        <w:snapToGrid w:val="0"/>
        <w:spacing w:before="72" w:beforeLines="30" w:after="72" w:afterLines="30" w:line="288" w:lineRule="auto"/>
        <w:ind w:left="839"/>
      </w:pPr>
      <w:r>
        <w:t>Z is &gt;=</w:t>
      </w:r>
      <m:oMath>
        <m:d>
          <m:dPr>
            <m:begChr m:val="⌈"/>
            <m:endChr m:val="⌉"/>
            <m:ctrlPr>
              <w:rPr>
                <w:rFonts w:ascii="Cambria Math" w:hAnsi="Cambria Math"/>
              </w:rPr>
            </m:ctrlPr>
          </m:dPr>
          <m:e>
            <m:r>
              <m:rPr>
                <m:sty m:val="p"/>
              </m:rPr>
              <w:rPr>
                <w:rFonts w:ascii="Cambria Math" w:hAnsi="Cambria Math"/>
              </w:rPr>
              <m:t>500/v</m:t>
            </m:r>
            <m:ctrlPr>
              <w:rPr>
                <w:rFonts w:ascii="Cambria Math" w:hAnsi="Cambria Math"/>
              </w:rPr>
            </m:ctrlPr>
          </m:e>
        </m:d>
      </m:oMath>
      <w:r>
        <w:t>bits</w:t>
      </w:r>
    </w:p>
    <w:p>
      <w:pPr>
        <w:snapToGrid w:val="0"/>
        <w:spacing w:before="72" w:beforeLines="30" w:after="72" w:afterLines="30" w:line="288" w:lineRule="auto"/>
      </w:pPr>
      <w:r>
        <w:rPr>
          <w:rFonts w:hint="eastAsia" w:eastAsia="宋体"/>
        </w:rPr>
        <w:t>w</w:t>
      </w:r>
      <w:r>
        <w:rPr>
          <w:rFonts w:hint="eastAsia"/>
        </w:rPr>
        <w:t>here v is a given max rank value.</w:t>
      </w:r>
    </w:p>
    <w:p>
      <w:pPr>
        <w:pStyle w:val="38"/>
        <w:spacing w:before="72" w:beforeLines="30" w:after="72" w:line="288" w:lineRule="auto"/>
        <w:rPr>
          <w:bCs/>
        </w:rPr>
      </w:pPr>
      <w:r>
        <w:rPr>
          <w:b/>
          <w:bCs/>
        </w:rPr>
        <w:t xml:space="preserve"> </w:t>
      </w:r>
      <w:bookmarkStart w:id="19" w:name="_Toc30400"/>
      <w:bookmarkStart w:id="20" w:name="_Toc20899"/>
      <w:bookmarkStart w:id="21" w:name="_Toc30"/>
      <w:bookmarkStart w:id="22" w:name="_Toc29933"/>
      <w:bookmarkStart w:id="23" w:name="_Toc24911"/>
      <w:r>
        <w:rPr>
          <w:bCs/>
        </w:rPr>
        <w:t xml:space="preserve">The </w:t>
      </w:r>
      <w:r>
        <w:t>X, Y and Z values for CSI feedback payload per layer are determined as:</w:t>
      </w:r>
      <w:bookmarkEnd w:id="19"/>
      <w:bookmarkEnd w:id="20"/>
      <w:bookmarkEnd w:id="21"/>
      <w:bookmarkEnd w:id="22"/>
      <w:bookmarkEnd w:id="23"/>
    </w:p>
    <w:p>
      <w:pPr>
        <w:pStyle w:val="133"/>
        <w:spacing w:before="72" w:beforeLines="30" w:after="72" w:line="288" w:lineRule="auto"/>
        <w:ind w:left="560"/>
      </w:pPr>
      <w:bookmarkStart w:id="24" w:name="_Toc14812"/>
      <w:bookmarkStart w:id="25" w:name="_Toc26473"/>
      <w:bookmarkStart w:id="26" w:name="_Toc28476"/>
      <w:bookmarkStart w:id="27" w:name="_Toc12037"/>
      <w:bookmarkStart w:id="28" w:name="_Toc5162"/>
      <w:r>
        <w:rPr>
          <w:rFonts w:hint="eastAsia"/>
        </w:rPr>
        <w:t>For a max rank value of 1/2</w:t>
      </w:r>
      <w:bookmarkEnd w:id="24"/>
      <w:bookmarkEnd w:id="25"/>
      <w:bookmarkEnd w:id="26"/>
      <w:bookmarkEnd w:id="27"/>
      <w:bookmarkEnd w:id="28"/>
    </w:p>
    <w:p>
      <w:pPr>
        <w:numPr>
          <w:ilvl w:val="0"/>
          <w:numId w:val="20"/>
        </w:numPr>
        <w:tabs>
          <w:tab w:val="left" w:pos="420"/>
        </w:tabs>
        <w:snapToGrid w:val="0"/>
        <w:spacing w:before="72" w:beforeLines="30" w:after="72" w:afterLines="30" w:line="288" w:lineRule="auto"/>
        <w:ind w:left="839"/>
        <w:rPr>
          <w:i/>
          <w:iCs/>
        </w:rPr>
      </w:pPr>
      <w:bookmarkStart w:id="29" w:name="_Toc742"/>
      <w:r>
        <w:rPr>
          <w:i/>
          <w:iCs/>
        </w:rPr>
        <w:t>X is &lt;=80bits</w:t>
      </w:r>
      <w:bookmarkEnd w:id="29"/>
    </w:p>
    <w:p>
      <w:pPr>
        <w:numPr>
          <w:ilvl w:val="0"/>
          <w:numId w:val="20"/>
        </w:numPr>
        <w:tabs>
          <w:tab w:val="left" w:pos="420"/>
        </w:tabs>
        <w:snapToGrid w:val="0"/>
        <w:spacing w:before="72" w:beforeLines="30" w:after="72" w:afterLines="30" w:line="288" w:lineRule="auto"/>
        <w:ind w:left="839"/>
        <w:rPr>
          <w:i/>
          <w:iCs/>
        </w:rPr>
      </w:pPr>
      <w:bookmarkStart w:id="30" w:name="_Toc23795"/>
      <w:r>
        <w:rPr>
          <w:i/>
          <w:iCs/>
        </w:rPr>
        <w:t>Y is 100bits-140bits</w:t>
      </w:r>
      <w:bookmarkEnd w:id="30"/>
    </w:p>
    <w:p>
      <w:pPr>
        <w:numPr>
          <w:ilvl w:val="0"/>
          <w:numId w:val="20"/>
        </w:numPr>
        <w:tabs>
          <w:tab w:val="left" w:pos="420"/>
        </w:tabs>
        <w:snapToGrid w:val="0"/>
        <w:spacing w:before="72" w:beforeLines="30" w:after="72" w:afterLines="30" w:line="288" w:lineRule="auto"/>
        <w:ind w:left="839"/>
        <w:rPr>
          <w:i/>
          <w:iCs/>
        </w:rPr>
      </w:pPr>
      <w:bookmarkStart w:id="31" w:name="_Toc31038"/>
      <w:r>
        <w:rPr>
          <w:i/>
          <w:iCs/>
        </w:rPr>
        <w:t>Z is &gt;=230bits</w:t>
      </w:r>
      <w:bookmarkEnd w:id="31"/>
    </w:p>
    <w:p>
      <w:pPr>
        <w:pStyle w:val="133"/>
        <w:spacing w:before="72" w:beforeLines="30" w:after="72" w:line="288" w:lineRule="auto"/>
        <w:ind w:left="560"/>
      </w:pPr>
      <w:bookmarkStart w:id="32" w:name="_Toc13434"/>
      <w:bookmarkStart w:id="33" w:name="_Toc1847"/>
      <w:bookmarkStart w:id="34" w:name="_Toc1927"/>
      <w:bookmarkStart w:id="35" w:name="_Toc17226"/>
      <w:bookmarkStart w:id="36" w:name="_Toc1247"/>
      <w:r>
        <w:rPr>
          <w:rFonts w:hint="eastAsia"/>
        </w:rPr>
        <w:t>For a max rank value of 3/4</w:t>
      </w:r>
      <w:bookmarkEnd w:id="32"/>
      <w:bookmarkEnd w:id="33"/>
      <w:bookmarkEnd w:id="34"/>
      <w:bookmarkEnd w:id="35"/>
      <w:bookmarkEnd w:id="36"/>
    </w:p>
    <w:p>
      <w:pPr>
        <w:numPr>
          <w:ilvl w:val="0"/>
          <w:numId w:val="20"/>
        </w:numPr>
        <w:tabs>
          <w:tab w:val="left" w:pos="420"/>
        </w:tabs>
        <w:snapToGrid w:val="0"/>
        <w:spacing w:before="72" w:beforeLines="30" w:after="72" w:afterLines="30" w:line="288" w:lineRule="auto"/>
        <w:ind w:left="839"/>
        <w:rPr>
          <w:i/>
          <w:iCs/>
        </w:rPr>
      </w:pPr>
      <w:bookmarkStart w:id="37" w:name="_Toc20021"/>
      <w:r>
        <w:rPr>
          <w:i/>
          <w:iCs/>
        </w:rPr>
        <w:t>X is &lt;=</w:t>
      </w:r>
      <m:oMath>
        <m:d>
          <m:dPr>
            <m:begChr m:val="⌈"/>
            <m:endChr m:val="⌉"/>
            <m:ctrlPr>
              <w:rPr>
                <w:rFonts w:ascii="Cambria Math" w:hAnsi="Cambria Math"/>
                <w:i/>
                <w:iCs/>
              </w:rPr>
            </m:ctrlPr>
          </m:dPr>
          <m:e>
            <m:r>
              <m:rPr/>
              <w:rPr>
                <w:rFonts w:ascii="Cambria Math" w:hAnsi="Cambria Math"/>
              </w:rPr>
              <m:t>200/v</m:t>
            </m:r>
            <m:ctrlPr>
              <w:rPr>
                <w:rFonts w:ascii="Cambria Math" w:hAnsi="Cambria Math"/>
                <w:i/>
                <w:iCs/>
              </w:rPr>
            </m:ctrlPr>
          </m:e>
        </m:d>
      </m:oMath>
      <w:r>
        <w:rPr>
          <w:i/>
          <w:iCs/>
        </w:rPr>
        <w:t>bits</w:t>
      </w:r>
    </w:p>
    <w:p>
      <w:pPr>
        <w:numPr>
          <w:ilvl w:val="0"/>
          <w:numId w:val="20"/>
        </w:numPr>
        <w:tabs>
          <w:tab w:val="left" w:pos="420"/>
        </w:tabs>
        <w:snapToGrid w:val="0"/>
        <w:spacing w:before="72" w:beforeLines="30" w:after="72" w:afterLines="30" w:line="288" w:lineRule="auto"/>
        <w:ind w:left="839"/>
        <w:rPr>
          <w:i/>
          <w:iCs/>
        </w:rPr>
      </w:pPr>
      <w:r>
        <w:rPr>
          <w:i/>
          <w:iCs/>
        </w:rPr>
        <w:t xml:space="preserve">Y is </w:t>
      </w:r>
      <m:oMath>
        <m:d>
          <m:dPr>
            <m:begChr m:val="⌈"/>
            <m:endChr m:val="⌉"/>
            <m:ctrlPr>
              <w:rPr>
                <w:rFonts w:ascii="Cambria Math" w:hAnsi="Cambria Math"/>
                <w:i/>
                <w:iCs/>
              </w:rPr>
            </m:ctrlPr>
          </m:dPr>
          <m:e>
            <m:r>
              <m:rPr/>
              <w:rPr>
                <w:rFonts w:ascii="Cambria Math" w:hAnsi="Cambria Math"/>
              </w:rPr>
              <m:t>240/v</m:t>
            </m:r>
            <m:ctrlPr>
              <w:rPr>
                <w:rFonts w:ascii="Cambria Math" w:hAnsi="Cambria Math"/>
                <w:i/>
                <w:iCs/>
              </w:rPr>
            </m:ctrlPr>
          </m:e>
        </m:d>
      </m:oMath>
      <w:r>
        <w:rPr>
          <w:i/>
          <w:iCs/>
        </w:rPr>
        <w:t>bits-</w:t>
      </w:r>
      <m:oMath>
        <m:d>
          <m:dPr>
            <m:begChr m:val="⌈"/>
            <m:endChr m:val="⌉"/>
            <m:ctrlPr>
              <w:rPr>
                <w:rFonts w:ascii="Cambria Math" w:hAnsi="Cambria Math"/>
                <w:i/>
                <w:iCs/>
              </w:rPr>
            </m:ctrlPr>
          </m:dPr>
          <m:e>
            <m:r>
              <m:rPr/>
              <w:rPr>
                <w:rFonts w:ascii="Cambria Math" w:hAnsi="Cambria Math"/>
              </w:rPr>
              <m:t>320/v</m:t>
            </m:r>
            <m:ctrlPr>
              <w:rPr>
                <w:rFonts w:ascii="Cambria Math" w:hAnsi="Cambria Math"/>
                <w:i/>
                <w:iCs/>
              </w:rPr>
            </m:ctrlPr>
          </m:e>
        </m:d>
      </m:oMath>
      <w:r>
        <w:rPr>
          <w:i/>
          <w:iCs/>
        </w:rPr>
        <w:t>bits</w:t>
      </w:r>
    </w:p>
    <w:p>
      <w:pPr>
        <w:numPr>
          <w:ilvl w:val="0"/>
          <w:numId w:val="20"/>
        </w:numPr>
        <w:tabs>
          <w:tab w:val="left" w:pos="420"/>
        </w:tabs>
        <w:snapToGrid w:val="0"/>
        <w:spacing w:before="72" w:beforeLines="30" w:after="72" w:afterLines="30" w:line="288" w:lineRule="auto"/>
        <w:ind w:left="839"/>
        <w:rPr>
          <w:i/>
          <w:iCs/>
        </w:rPr>
      </w:pPr>
      <w:r>
        <w:rPr>
          <w:i/>
          <w:iCs/>
        </w:rPr>
        <w:t>Z is &gt;=</w:t>
      </w:r>
      <m:oMath>
        <m:d>
          <m:dPr>
            <m:begChr m:val="⌈"/>
            <m:endChr m:val="⌉"/>
            <m:ctrlPr>
              <w:rPr>
                <w:rFonts w:ascii="Cambria Math" w:hAnsi="Cambria Math"/>
                <w:i/>
                <w:iCs/>
              </w:rPr>
            </m:ctrlPr>
          </m:dPr>
          <m:e>
            <m:r>
              <m:rPr/>
              <w:rPr>
                <w:rFonts w:ascii="Cambria Math" w:hAnsi="Cambria Math"/>
              </w:rPr>
              <m:t>500/v</m:t>
            </m:r>
            <m:ctrlPr>
              <w:rPr>
                <w:rFonts w:ascii="Cambria Math" w:hAnsi="Cambria Math"/>
                <w:i/>
                <w:iCs/>
              </w:rPr>
            </m:ctrlPr>
          </m:e>
        </m:d>
      </m:oMath>
      <w:r>
        <w:rPr>
          <w:i/>
          <w:iCs/>
        </w:rPr>
        <w:t>bits</w:t>
      </w:r>
    </w:p>
    <w:bookmarkEnd w:id="37"/>
    <w:p>
      <w:pPr>
        <w:snapToGrid w:val="0"/>
        <w:spacing w:before="72" w:beforeLines="30" w:after="72" w:afterLines="30" w:line="288" w:lineRule="auto"/>
        <w:rPr>
          <w:rFonts w:eastAsia="宋体"/>
          <w:b/>
          <w:bCs/>
          <w:i/>
          <w:iCs/>
          <w:szCs w:val="20"/>
        </w:rPr>
      </w:pPr>
      <w:r>
        <w:rPr>
          <w:rFonts w:hint="eastAsia" w:eastAsia="宋体"/>
          <w:i/>
          <w:iCs/>
          <w:szCs w:val="20"/>
        </w:rPr>
        <w:t>where v is a given max rank value.</w:t>
      </w:r>
    </w:p>
    <w:p>
      <w:pPr>
        <w:snapToGrid w:val="0"/>
        <w:spacing w:before="72" w:beforeLines="30" w:after="72" w:afterLines="30" w:line="288" w:lineRule="auto"/>
        <w:rPr>
          <w:b/>
          <w:u w:val="single"/>
        </w:rPr>
      </w:pPr>
      <w:r>
        <w:rPr>
          <w:rFonts w:hint="eastAsia"/>
          <w:b/>
          <w:u w:val="single"/>
        </w:rPr>
        <w:t>Clarification on CSI feedback overhead in the template</w:t>
      </w:r>
    </w:p>
    <w:p>
      <w:pPr>
        <w:snapToGrid w:val="0"/>
        <w:spacing w:before="72" w:beforeLines="30" w:after="72" w:afterLines="30" w:line="288" w:lineRule="auto"/>
        <w:jc w:val="both"/>
        <w:rPr>
          <w:rFonts w:eastAsia="微软雅黑"/>
        </w:rPr>
      </w:pPr>
      <w:r>
        <w:rPr>
          <w:rFonts w:eastAsia="微软雅黑"/>
        </w:rPr>
        <w:t xml:space="preserve">In </w:t>
      </w:r>
      <w:r>
        <w:rPr>
          <w:rFonts w:hint="eastAsia" w:eastAsia="微软雅黑"/>
        </w:rPr>
        <w:t xml:space="preserve">Working Assumption #1, </w:t>
      </w:r>
      <w:r>
        <w:rPr>
          <w:rFonts w:eastAsia="微软雅黑"/>
        </w:rPr>
        <w:t>CSI feedback overhead</w:t>
      </w:r>
      <w:r>
        <w:rPr>
          <w:rFonts w:hint="eastAsia" w:eastAsia="微软雅黑"/>
        </w:rPr>
        <w:t xml:space="preserve"> </w:t>
      </w:r>
      <w:r>
        <w:rPr>
          <w:rFonts w:eastAsia="微软雅黑"/>
        </w:rPr>
        <w:t>for UPT is not yet confirmed. To our understanding, the tentative calculation method</w:t>
      </w:r>
      <w:r>
        <w:rPr>
          <w:rFonts w:hint="eastAsia" w:eastAsia="微软雅黑"/>
        </w:rPr>
        <w:t>,</w:t>
      </w:r>
      <w:r>
        <w:rPr>
          <w:rFonts w:eastAsia="微软雅黑"/>
        </w:rPr>
        <w:t xml:space="preserve"> </w:t>
      </w:r>
      <w:r>
        <w:rPr>
          <w:rFonts w:hint="eastAsia" w:eastAsia="微软雅黑"/>
        </w:rPr>
        <w:t xml:space="preserve">i.e., </w:t>
      </w:r>
      <w:r>
        <w:rPr>
          <w:rFonts w:eastAsia="微软雅黑"/>
        </w:rPr>
        <w:t>‘</w:t>
      </w:r>
      <w:r>
        <w:rPr>
          <w:rFonts w:hint="eastAsia" w:eastAsia="微软雅黑"/>
        </w:rPr>
        <w:t>CSI feedback payload X/Y/Z*Max rank value</w:t>
      </w:r>
      <w:r>
        <w:rPr>
          <w:rFonts w:eastAsia="微软雅黑"/>
        </w:rPr>
        <w:t>’</w:t>
      </w:r>
      <w:r>
        <w:rPr>
          <w:rFonts w:hint="eastAsia" w:eastAsia="微软雅黑"/>
        </w:rPr>
        <w:t xml:space="preserve">, </w:t>
      </w:r>
      <w:r>
        <w:rPr>
          <w:rFonts w:eastAsia="微软雅黑"/>
        </w:rPr>
        <w:t>may have some problems. As cited in Agreement#1, the CSI feedback overhead is calculated as the weighted average of CSI payload per rank and the distribution of ranks reported by the UE. Therefore, the CSI feedback overhead</w:t>
      </w:r>
      <w:r>
        <w:rPr>
          <w:rFonts w:hint="eastAsia" w:eastAsia="微软雅黑"/>
        </w:rPr>
        <w:t xml:space="preserve"> </w:t>
      </w:r>
      <w:r>
        <w:rPr>
          <w:rFonts w:eastAsia="微软雅黑"/>
        </w:rPr>
        <w:t xml:space="preserve">for UPT will be smaller than the </w:t>
      </w:r>
      <w:r>
        <w:rPr>
          <w:rFonts w:hint="eastAsia" w:eastAsia="微软雅黑"/>
        </w:rPr>
        <w:t>CSI feedback payload X/Y/Z*Max rank value</w:t>
      </w:r>
      <w:r>
        <w:rPr>
          <w:rFonts w:eastAsia="微软雅黑"/>
        </w:rPr>
        <w:t xml:space="preserve"> due to various ran</w:t>
      </w:r>
      <w:r>
        <w:rPr>
          <w:rFonts w:hint="eastAsia" w:eastAsia="微软雅黑"/>
        </w:rPr>
        <w:t>k distributions</w:t>
      </w:r>
      <w:r>
        <w:rPr>
          <w:rFonts w:eastAsia="微软雅黑"/>
        </w:rPr>
        <w:t>. Our suggestion is that CSI feedback overhead</w:t>
      </w:r>
      <w:r>
        <w:rPr>
          <w:rFonts w:hint="eastAsia" w:eastAsia="微软雅黑"/>
        </w:rPr>
        <w:t xml:space="preserve"> </w:t>
      </w:r>
      <w:r>
        <w:rPr>
          <w:rFonts w:eastAsia="微软雅黑"/>
        </w:rPr>
        <w:t xml:space="preserve">for UPT should be determined according to the given values of </w:t>
      </w:r>
      <m:oMath>
        <m:sSub>
          <m:sSubPr>
            <m:ctrlPr>
              <w:rPr>
                <w:rFonts w:ascii="Cambria Math" w:hAnsi="Cambria Math" w:eastAsia="微软雅黑"/>
              </w:rPr>
            </m:ctrlPr>
          </m:sSubPr>
          <m:e>
            <m:r>
              <m:rPr/>
              <w:rPr>
                <w:rFonts w:ascii="Cambria Math" w:hAnsi="Cambria Math" w:eastAsia="微软雅黑"/>
              </w:rPr>
              <m:t>X</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Y</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Z</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eastAsia="微软雅黑"/>
        </w:rPr>
        <w:t xml:space="preserve"> selected by each company for CSI feedback payload for intermediate results.</w:t>
      </w:r>
    </w:p>
    <w:p>
      <w:pPr>
        <w:snapToGrid w:val="0"/>
        <w:spacing w:before="72" w:beforeLines="30" w:after="72" w:afterLines="30" w:line="288" w:lineRule="auto"/>
        <w:jc w:val="both"/>
        <w:rPr>
          <w:rFonts w:eastAsia="微软雅黑"/>
        </w:rPr>
      </w:pPr>
      <w:r>
        <w:rPr>
          <w:rFonts w:hint="eastAsia" w:eastAsia="微软雅黑"/>
        </w:rPr>
        <w:t xml:space="preserve">Therefore, it is necessary to add a note for the template </w:t>
      </w:r>
      <w:r>
        <w:rPr>
          <w:rFonts w:hint="eastAsia"/>
        </w:rPr>
        <w:t xml:space="preserve">to clarify the CSI feedback overhead </w:t>
      </w:r>
      <w:r>
        <w:t>for UPT</w:t>
      </w:r>
      <w:r>
        <w:rPr>
          <w:rFonts w:hint="eastAsia" w:eastAsia="宋体"/>
        </w:rPr>
        <w:t>, which</w:t>
      </w:r>
      <w:r>
        <w:t xml:space="preserve"> is selected </w:t>
      </w:r>
      <w:r>
        <w:rPr>
          <w:rFonts w:hint="eastAsia" w:eastAsia="微软雅黑"/>
        </w:rPr>
        <w:t xml:space="preserve">as follows: </w:t>
      </w:r>
    </w:p>
    <w:p>
      <w:pPr>
        <w:pStyle w:val="115"/>
        <w:numPr>
          <w:ilvl w:val="0"/>
          <w:numId w:val="21"/>
        </w:numPr>
        <w:snapToGrid w:val="0"/>
        <w:spacing w:before="72" w:beforeLines="30" w:after="72" w:afterLines="30" w:line="288" w:lineRule="auto"/>
        <w:ind w:firstLineChars="0"/>
        <w:rPr>
          <w:rFonts w:eastAsia="微软雅黑"/>
        </w:rPr>
      </w:pPr>
      <w:r>
        <w:rPr>
          <w:rFonts w:eastAsia="微软雅黑"/>
        </w:rPr>
        <w:t xml:space="preserve">Value range#1: </w:t>
      </w:r>
      <w:r>
        <w:rPr>
          <w:rFonts w:hint="eastAsia" w:eastAsia="微软雅黑"/>
        </w:rPr>
        <w:t xml:space="preserve">CSI feedback overhead &lt;= CSI feedback payload </w:t>
      </w:r>
      <m:oMath>
        <m:sSub>
          <m:sSubPr>
            <m:ctrlPr>
              <w:rPr>
                <w:rFonts w:ascii="Cambria Math" w:hAnsi="Cambria Math" w:eastAsia="微软雅黑"/>
              </w:rPr>
            </m:ctrlPr>
          </m:sSubPr>
          <m:e>
            <m:r>
              <m:rPr/>
              <w:rPr>
                <w:rFonts w:ascii="Cambria Math" w:hAnsi="Cambria Math" w:eastAsia="微软雅黑"/>
              </w:rPr>
              <m:t>X</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hint="eastAsia" w:eastAsia="微软雅黑"/>
        </w:rPr>
        <w:t>*Max rank value;</w:t>
      </w:r>
    </w:p>
    <w:p>
      <w:pPr>
        <w:pStyle w:val="115"/>
        <w:numPr>
          <w:ilvl w:val="0"/>
          <w:numId w:val="21"/>
        </w:numPr>
        <w:snapToGrid w:val="0"/>
        <w:spacing w:before="72" w:beforeLines="30" w:after="72" w:afterLines="30" w:line="288" w:lineRule="auto"/>
        <w:ind w:firstLineChars="0"/>
        <w:rPr>
          <w:rFonts w:eastAsia="微软雅黑"/>
        </w:rPr>
      </w:pPr>
      <w:r>
        <w:rPr>
          <w:rFonts w:eastAsia="微软雅黑"/>
        </w:rPr>
        <w:t>Value range#2:</w:t>
      </w:r>
      <w:r>
        <w:rPr>
          <w:rFonts w:hint="eastAsia" w:eastAsia="微软雅黑"/>
        </w:rPr>
        <w:t xml:space="preserve"> CSI feedback payload </w:t>
      </w:r>
      <m:oMath>
        <m:sSub>
          <m:sSubPr>
            <m:ctrlPr>
              <w:rPr>
                <w:rFonts w:ascii="Cambria Math" w:hAnsi="Cambria Math" w:eastAsia="微软雅黑"/>
              </w:rPr>
            </m:ctrlPr>
          </m:sSubPr>
          <m:e>
            <m:r>
              <m:rPr/>
              <w:rPr>
                <w:rFonts w:ascii="Cambria Math" w:hAnsi="Cambria Math" w:eastAsia="微软雅黑"/>
              </w:rPr>
              <m:t>X</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hint="eastAsia" w:eastAsia="微软雅黑"/>
        </w:rPr>
        <w:t xml:space="preserve">*Max rank value &lt; CSI feedback overhead &lt;= CSI feedback payload </w:t>
      </w:r>
      <m:oMath>
        <m:sSub>
          <m:sSubPr>
            <m:ctrlPr>
              <w:rPr>
                <w:rFonts w:ascii="Cambria Math" w:hAnsi="Cambria Math" w:eastAsia="微软雅黑"/>
              </w:rPr>
            </m:ctrlPr>
          </m:sSubPr>
          <m:e>
            <m:r>
              <m:rPr/>
              <w:rPr>
                <w:rFonts w:ascii="Cambria Math" w:hAnsi="Cambria Math" w:eastAsia="微软雅黑"/>
              </w:rPr>
              <m:t>Y</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hint="eastAsia" w:eastAsia="微软雅黑"/>
        </w:rPr>
        <w:t>*Max rank value;</w:t>
      </w:r>
    </w:p>
    <w:p>
      <w:pPr>
        <w:pStyle w:val="115"/>
        <w:numPr>
          <w:ilvl w:val="0"/>
          <w:numId w:val="21"/>
        </w:numPr>
        <w:snapToGrid w:val="0"/>
        <w:spacing w:before="72" w:beforeLines="30" w:after="72" w:afterLines="30" w:line="288" w:lineRule="auto"/>
        <w:ind w:firstLineChars="0"/>
        <w:rPr>
          <w:rFonts w:eastAsia="微软雅黑"/>
        </w:rPr>
      </w:pPr>
      <w:r>
        <w:rPr>
          <w:rFonts w:eastAsia="微软雅黑"/>
        </w:rPr>
        <w:t>Value r</w:t>
      </w:r>
      <w:r>
        <w:rPr>
          <w:rFonts w:hint="eastAsia" w:eastAsia="微软雅黑"/>
        </w:rPr>
        <w:t>ange</w:t>
      </w:r>
      <w:r>
        <w:rPr>
          <w:rFonts w:eastAsia="微软雅黑"/>
        </w:rPr>
        <w:t xml:space="preserve">#3: </w:t>
      </w:r>
      <w:r>
        <w:rPr>
          <w:rFonts w:hint="eastAsia" w:eastAsia="微软雅黑"/>
        </w:rPr>
        <w:t xml:space="preserve">CSI feedback payload </w:t>
      </w:r>
      <m:oMath>
        <m:sSub>
          <m:sSubPr>
            <m:ctrlPr>
              <w:rPr>
                <w:rFonts w:ascii="Cambria Math" w:hAnsi="Cambria Math" w:eastAsia="微软雅黑"/>
              </w:rPr>
            </m:ctrlPr>
          </m:sSubPr>
          <m:e>
            <m:r>
              <m:rPr/>
              <w:rPr>
                <w:rFonts w:ascii="Cambria Math" w:hAnsi="Cambria Math" w:eastAsia="微软雅黑"/>
              </w:rPr>
              <m:t>Y</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hint="eastAsia" w:eastAsia="微软雅黑"/>
        </w:rPr>
        <w:t xml:space="preserve">*Max rank value &lt; CSI feedback overhead &lt;= CSI feedback payload </w:t>
      </w:r>
      <m:oMath>
        <m:sSub>
          <m:sSubPr>
            <m:ctrlPr>
              <w:rPr>
                <w:rFonts w:ascii="Cambria Math" w:hAnsi="Cambria Math" w:eastAsia="微软雅黑"/>
              </w:rPr>
            </m:ctrlPr>
          </m:sSubPr>
          <m:e>
            <m:r>
              <m:rPr/>
              <w:rPr>
                <w:rFonts w:ascii="Cambria Math" w:hAnsi="Cambria Math" w:eastAsia="微软雅黑"/>
              </w:rPr>
              <m:t>Z</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hint="eastAsia" w:eastAsia="微软雅黑"/>
        </w:rPr>
        <w:t>*Max rank value;</w:t>
      </w:r>
    </w:p>
    <w:p>
      <w:pPr>
        <w:snapToGrid w:val="0"/>
        <w:spacing w:before="72" w:beforeLines="30" w:after="72" w:afterLines="30" w:line="288" w:lineRule="auto"/>
        <w:jc w:val="both"/>
        <w:rPr>
          <w:rFonts w:eastAsia="微软雅黑"/>
        </w:rPr>
      </w:pPr>
      <w:r>
        <w:rPr>
          <w:rFonts w:hint="eastAsia" w:eastAsia="微软雅黑"/>
        </w:rPr>
        <w:t>w</w:t>
      </w:r>
      <w:r>
        <w:rPr>
          <w:rFonts w:eastAsia="微软雅黑"/>
        </w:rPr>
        <w:t xml:space="preserve">here the values </w:t>
      </w:r>
      <w:r>
        <w:rPr>
          <w:rFonts w:hint="eastAsia" w:eastAsia="微软雅黑"/>
        </w:rPr>
        <w:t xml:space="preserve">of </w:t>
      </w:r>
      <m:oMath>
        <m:sSub>
          <m:sSubPr>
            <m:ctrlPr>
              <w:rPr>
                <w:rFonts w:ascii="Cambria Math" w:hAnsi="Cambria Math" w:eastAsia="微软雅黑"/>
              </w:rPr>
            </m:ctrlPr>
          </m:sSubPr>
          <m:e>
            <m:r>
              <m:rPr/>
              <w:rPr>
                <w:rFonts w:ascii="Cambria Math" w:hAnsi="Cambria Math" w:eastAsia="微软雅黑"/>
              </w:rPr>
              <m:t>X</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Y</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Z</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eastAsia="微软雅黑"/>
        </w:rPr>
        <w:t xml:space="preserve"> are selected by each company for CSI feedback payload for intermediate results.</w:t>
      </w:r>
    </w:p>
    <w:p>
      <w:pPr>
        <w:pStyle w:val="38"/>
        <w:spacing w:before="72" w:beforeLines="30" w:after="72" w:line="288" w:lineRule="auto"/>
      </w:pPr>
      <w:r>
        <w:rPr>
          <w:rFonts w:hint="eastAsia"/>
        </w:rPr>
        <w:t xml:space="preserve"> </w:t>
      </w:r>
      <w:bookmarkStart w:id="38" w:name="_Toc24811"/>
      <w:bookmarkStart w:id="39" w:name="_Toc3312"/>
      <w:bookmarkStart w:id="40" w:name="_Toc26842"/>
      <w:bookmarkStart w:id="41" w:name="_Toc30351"/>
      <w:bookmarkStart w:id="42" w:name="_Toc14177"/>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38"/>
      <w:bookmarkEnd w:id="39"/>
      <w:bookmarkEnd w:id="40"/>
      <w:bookmarkEnd w:id="41"/>
      <w:bookmarkEnd w:id="42"/>
      <w:r>
        <w:rPr>
          <w:rFonts w:hint="eastAsia"/>
        </w:rPr>
        <w:t xml:space="preserve"> </w:t>
      </w:r>
    </w:p>
    <w:p>
      <w:pPr>
        <w:pStyle w:val="115"/>
        <w:numPr>
          <w:ilvl w:val="0"/>
          <w:numId w:val="22"/>
        </w:numPr>
        <w:snapToGrid w:val="0"/>
        <w:spacing w:before="72" w:beforeLines="30" w:after="72" w:afterLines="30" w:line="288" w:lineRule="auto"/>
        <w:ind w:left="-120" w:firstLine="400" w:firstLineChars="0"/>
        <w:contextualSpacing/>
        <w:rPr>
          <w:i/>
          <w:iCs/>
        </w:rPr>
      </w:pPr>
      <w:bookmarkStart w:id="43" w:name="_Toc17105"/>
      <w:r>
        <w:rPr>
          <w:i/>
          <w:iCs/>
        </w:rPr>
        <w:t xml:space="preserve">Value range#1: </w:t>
      </w:r>
      <w:r>
        <w:rPr>
          <w:rFonts w:hint="eastAsia"/>
          <w:i/>
          <w:iCs/>
        </w:rPr>
        <w:t xml:space="preserve">CSI feedback overhead &lt;= CSI feedback payload </w:t>
      </w:r>
      <m:oMath>
        <m:sSub>
          <m:sSubPr>
            <m:ctrlPr>
              <w:rPr>
                <w:rFonts w:ascii="Cambria Math" w:hAnsi="Cambria Math"/>
                <w:i/>
                <w:iCs/>
              </w:rPr>
            </m:ctrlPr>
          </m:sSubPr>
          <m:e>
            <m:r>
              <m:rPr/>
              <w:rPr>
                <w:rFonts w:ascii="Cambria Math" w:hAnsi="Cambria Math"/>
              </w:rPr>
              <m:t>X</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i/>
          <w:iCs/>
        </w:rPr>
        <w:t>*Max rank value;</w:t>
      </w:r>
    </w:p>
    <w:p>
      <w:pPr>
        <w:pStyle w:val="115"/>
        <w:numPr>
          <w:ilvl w:val="0"/>
          <w:numId w:val="22"/>
        </w:numPr>
        <w:snapToGrid w:val="0"/>
        <w:spacing w:before="72" w:beforeLines="30" w:after="72" w:afterLines="30" w:line="288" w:lineRule="auto"/>
        <w:ind w:left="-120" w:firstLine="400" w:firstLineChars="0"/>
        <w:contextualSpacing/>
        <w:rPr>
          <w:i/>
          <w:iCs/>
        </w:rPr>
      </w:pPr>
      <w:r>
        <w:rPr>
          <w:i/>
          <w:iCs/>
        </w:rPr>
        <w:t>Value range#2:</w:t>
      </w:r>
      <w:r>
        <w:rPr>
          <w:rFonts w:hint="eastAsia"/>
          <w:i/>
          <w:iCs/>
        </w:rPr>
        <w:t xml:space="preserve"> CSI feedback payload </w:t>
      </w:r>
      <m:oMath>
        <m:sSub>
          <m:sSubPr>
            <m:ctrlPr>
              <w:rPr>
                <w:rFonts w:ascii="Cambria Math" w:hAnsi="Cambria Math"/>
                <w:i/>
                <w:iCs/>
              </w:rPr>
            </m:ctrlPr>
          </m:sSubPr>
          <m:e>
            <m:r>
              <m:rPr/>
              <w:rPr>
                <w:rFonts w:ascii="Cambria Math" w:hAnsi="Cambria Math"/>
              </w:rPr>
              <m:t>X</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i/>
          <w:iCs/>
        </w:rPr>
        <w:t xml:space="preserve">*Max rank value &lt; CSI feedback overhead &lt;= CSI feedback payload </w:t>
      </w:r>
      <m:oMath>
        <m:sSub>
          <m:sSubPr>
            <m:ctrlPr>
              <w:rPr>
                <w:rFonts w:ascii="Cambria Math" w:hAnsi="Cambria Math"/>
                <w:i/>
                <w:iCs/>
              </w:rPr>
            </m:ctrlPr>
          </m:sSubPr>
          <m:e>
            <m:r>
              <m:rPr/>
              <w:rPr>
                <w:rFonts w:ascii="Cambria Math" w:hAnsi="Cambria Math"/>
              </w:rPr>
              <m:t>Y</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i/>
          <w:iCs/>
        </w:rPr>
        <w:t>*Max rank value;</w:t>
      </w:r>
    </w:p>
    <w:p>
      <w:pPr>
        <w:pStyle w:val="115"/>
        <w:numPr>
          <w:ilvl w:val="0"/>
          <w:numId w:val="22"/>
        </w:numPr>
        <w:snapToGrid w:val="0"/>
        <w:spacing w:before="72" w:beforeLines="30" w:after="72" w:afterLines="30" w:line="288" w:lineRule="auto"/>
        <w:ind w:left="-120" w:firstLine="400" w:firstLineChars="0"/>
        <w:contextualSpacing/>
        <w:rPr>
          <w:i/>
          <w:iCs/>
        </w:rPr>
      </w:pPr>
      <w:r>
        <w:rPr>
          <w:i/>
          <w:iCs/>
        </w:rPr>
        <w:t>Value r</w:t>
      </w:r>
      <w:r>
        <w:rPr>
          <w:rFonts w:hint="eastAsia"/>
          <w:i/>
          <w:iCs/>
        </w:rPr>
        <w:t>ange</w:t>
      </w:r>
      <w:r>
        <w:rPr>
          <w:i/>
          <w:iCs/>
        </w:rPr>
        <w:t xml:space="preserve">#3: </w:t>
      </w:r>
      <w:r>
        <w:rPr>
          <w:rFonts w:hint="eastAsia"/>
          <w:i/>
          <w:iCs/>
        </w:rPr>
        <w:t xml:space="preserve">CSI feedback payload </w:t>
      </w:r>
      <m:oMath>
        <m:sSub>
          <m:sSubPr>
            <m:ctrlPr>
              <w:rPr>
                <w:rFonts w:ascii="Cambria Math" w:hAnsi="Cambria Math"/>
                <w:i/>
                <w:iCs/>
              </w:rPr>
            </m:ctrlPr>
          </m:sSubPr>
          <m:e>
            <m:r>
              <m:rPr/>
              <w:rPr>
                <w:rFonts w:ascii="Cambria Math" w:hAnsi="Cambria Math"/>
              </w:rPr>
              <m:t>Y</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i/>
          <w:iCs/>
        </w:rPr>
        <w:t xml:space="preserve">*Max rank value &lt; CSI feedback overhead &lt;= CSI feedback payload </w:t>
      </w:r>
      <m:oMath>
        <m:sSub>
          <m:sSubPr>
            <m:ctrlPr>
              <w:rPr>
                <w:rFonts w:ascii="Cambria Math" w:hAnsi="Cambria Math"/>
                <w:i/>
                <w:iCs/>
              </w:rPr>
            </m:ctrlPr>
          </m:sSubPr>
          <m:e>
            <m:r>
              <m:rPr/>
              <w:rPr>
                <w:rFonts w:ascii="Cambria Math" w:hAnsi="Cambria Math"/>
              </w:rPr>
              <m:t>Z</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i/>
          <w:iCs/>
        </w:rPr>
        <w:t>*Max rank value</w:t>
      </w:r>
      <w:r>
        <w:rPr>
          <w:rFonts w:hint="eastAsia" w:eastAsia="宋体"/>
          <w:i/>
          <w:iCs/>
        </w:rPr>
        <w:t>;</w:t>
      </w:r>
    </w:p>
    <w:p>
      <w:pPr>
        <w:pStyle w:val="133"/>
        <w:numPr>
          <w:ilvl w:val="0"/>
          <w:numId w:val="0"/>
        </w:numPr>
        <w:spacing w:before="72" w:beforeLines="30" w:after="72" w:line="288" w:lineRule="auto"/>
      </w:pPr>
      <w:bookmarkStart w:id="44" w:name="_Toc168"/>
      <w:bookmarkStart w:id="45" w:name="_Toc9101"/>
      <w:bookmarkStart w:id="46" w:name="_Toc30477"/>
      <w:bookmarkStart w:id="47" w:name="_Toc371"/>
      <w:r>
        <w:rPr>
          <w:rFonts w:hint="eastAsia" w:eastAsia="微软雅黑"/>
        </w:rPr>
        <w:t>w</w:t>
      </w:r>
      <w:r>
        <w:rPr>
          <w:rFonts w:eastAsia="微软雅黑"/>
        </w:rPr>
        <w:t xml:space="preserve">here the values </w:t>
      </w:r>
      <w:r>
        <w:rPr>
          <w:rFonts w:hint="eastAsia" w:eastAsia="微软雅黑"/>
        </w:rPr>
        <w:t xml:space="preserve">of </w:t>
      </w:r>
      <m:oMath>
        <m:sSub>
          <m:sSubPr>
            <m:ctrlPr>
              <w:rPr>
                <w:rFonts w:ascii="Cambria Math" w:hAnsi="Cambria Math" w:eastAsia="微软雅黑"/>
              </w:rPr>
            </m:ctrlPr>
          </m:sSubPr>
          <m:e>
            <m:r>
              <m:rPr/>
              <w:rPr>
                <w:rFonts w:ascii="Cambria Math" w:hAnsi="Cambria Math" w:eastAsia="微软雅黑"/>
              </w:rPr>
              <m:t>X</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Y</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r>
          <m:rPr/>
          <w:rPr>
            <w:rFonts w:ascii="Cambria Math" w:hAnsi="Cambria Math" w:eastAsia="微软雅黑"/>
          </w:rPr>
          <m:t xml:space="preserve">, </m:t>
        </m:r>
        <m:sSub>
          <m:sSubPr>
            <m:ctrlPr>
              <w:rPr>
                <w:rFonts w:ascii="Cambria Math" w:hAnsi="Cambria Math" w:eastAsia="微软雅黑"/>
              </w:rPr>
            </m:ctrlPr>
          </m:sSubPr>
          <m:e>
            <m:r>
              <m:rPr/>
              <w:rPr>
                <w:rFonts w:ascii="Cambria Math" w:hAnsi="Cambria Math" w:eastAsia="微软雅黑"/>
              </w:rPr>
              <m:t>Z</m:t>
            </m:r>
            <m:ctrlPr>
              <w:rPr>
                <w:rFonts w:ascii="Cambria Math" w:hAnsi="Cambria Math" w:eastAsia="微软雅黑"/>
              </w:rPr>
            </m:ctrlPr>
          </m:e>
          <m:sub>
            <m:r>
              <m:rPr/>
              <w:rPr>
                <w:rFonts w:ascii="Cambria Math" w:hAnsi="Cambria Math" w:eastAsia="微软雅黑"/>
              </w:rPr>
              <m:t>0</m:t>
            </m:r>
            <m:ctrlPr>
              <w:rPr>
                <w:rFonts w:ascii="Cambria Math" w:hAnsi="Cambria Math" w:eastAsia="微软雅黑"/>
              </w:rPr>
            </m:ctrlPr>
          </m:sub>
        </m:sSub>
      </m:oMath>
      <w:r>
        <w:rPr>
          <w:rFonts w:eastAsia="微软雅黑"/>
        </w:rPr>
        <w:t xml:space="preserve"> are selected by each company for CSI feedback payload for intermediate results.</w:t>
      </w:r>
      <w:bookmarkEnd w:id="43"/>
      <w:bookmarkEnd w:id="44"/>
      <w:bookmarkEnd w:id="45"/>
      <w:bookmarkEnd w:id="46"/>
      <w:bookmarkEnd w:id="47"/>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CSI overhead reduction</w:t>
      </w:r>
      <w:r>
        <w:rPr>
          <w:rFonts w:eastAsia="宋体"/>
          <w:b/>
          <w:sz w:val="24"/>
          <w:szCs w:val="24"/>
        </w:rPr>
        <w:t xml:space="preserve"> and UPT</w:t>
      </w:r>
      <w:r>
        <w:rPr>
          <w:rFonts w:hint="eastAsia" w:eastAsia="宋体"/>
          <w:b/>
          <w:sz w:val="24"/>
          <w:szCs w:val="24"/>
        </w:rPr>
        <w:t xml:space="preserve"> </w:t>
      </w:r>
      <w:r>
        <w:rPr>
          <w:rFonts w:eastAsia="宋体"/>
          <w:b/>
          <w:sz w:val="24"/>
          <w:szCs w:val="24"/>
        </w:rPr>
        <w:t>Gain</w:t>
      </w:r>
      <w:r>
        <w:rPr>
          <w:rFonts w:hint="eastAsia" w:eastAsia="宋体"/>
          <w:b/>
          <w:sz w:val="24"/>
          <w:szCs w:val="24"/>
        </w:rPr>
        <w:t xml:space="preserve"> </w:t>
      </w:r>
    </w:p>
    <w:p>
      <w:pPr>
        <w:adjustRightInd w:val="0"/>
        <w:snapToGrid w:val="0"/>
        <w:spacing w:before="72" w:beforeLines="30" w:after="72" w:afterLines="30" w:line="288" w:lineRule="auto"/>
        <w:jc w:val="both"/>
        <w:rPr>
          <w:rFonts w:eastAsia="微软雅黑"/>
        </w:rPr>
      </w:pPr>
      <w:r>
        <w:rPr>
          <w:rFonts w:hint="eastAsia" w:eastAsia="微软雅黑"/>
        </w:rPr>
        <w:t xml:space="preserve">After discussion in the RAN1#112 meeting, how to capture CSI overhead reduction </w:t>
      </w:r>
      <w:r>
        <w:rPr>
          <w:rFonts w:eastAsia="微软雅黑"/>
        </w:rPr>
        <w:t xml:space="preserve">and gain for UPT </w:t>
      </w:r>
      <w:r>
        <w:rPr>
          <w:rFonts w:hint="eastAsia" w:eastAsia="微软雅黑"/>
        </w:rPr>
        <w:t>to the template is still pending. To our understanding, the following two methods can be considered,</w:t>
      </w:r>
    </w:p>
    <w:p>
      <w:pPr>
        <w:pStyle w:val="115"/>
        <w:numPr>
          <w:ilvl w:val="0"/>
          <w:numId w:val="23"/>
        </w:numPr>
        <w:adjustRightInd w:val="0"/>
        <w:snapToGrid w:val="0"/>
        <w:spacing w:before="72" w:beforeLines="30" w:after="72" w:afterLines="30" w:line="288" w:lineRule="auto"/>
        <w:ind w:firstLineChars="0"/>
        <w:jc w:val="both"/>
        <w:rPr>
          <w:rFonts w:eastAsia="微软雅黑"/>
        </w:rPr>
      </w:pPr>
      <w:r>
        <w:rPr>
          <w:rFonts w:hint="eastAsia" w:eastAsia="微软雅黑"/>
        </w:rPr>
        <w:t xml:space="preserve">Method 1: </w:t>
      </w:r>
      <w:r>
        <w:rPr>
          <w:rFonts w:eastAsia="微软雅黑"/>
        </w:rPr>
        <w:t>For</w:t>
      </w:r>
      <w:r>
        <w:rPr>
          <w:rFonts w:hint="eastAsia" w:eastAsia="微软雅黑"/>
        </w:rPr>
        <w:t xml:space="preserve"> a given overhead for AI scheme, calculate the overhead reduction between the AI scheme and benchmark</w:t>
      </w:r>
      <w:r>
        <w:rPr>
          <w:rFonts w:eastAsia="微软雅黑"/>
        </w:rPr>
        <w:t xml:space="preserve"> </w:t>
      </w:r>
      <w:r>
        <w:rPr>
          <w:rFonts w:hint="eastAsia" w:eastAsia="微软雅黑"/>
        </w:rPr>
        <w:t>scheme in which the benchmark scheme has the same throughput value as the AI scheme. Then, calculate UPT gain based on the throughput values of AI scheme and benchmark scheme in the given overhead.</w:t>
      </w:r>
    </w:p>
    <w:p>
      <w:pPr>
        <w:pStyle w:val="115"/>
        <w:numPr>
          <w:ilvl w:val="0"/>
          <w:numId w:val="23"/>
        </w:numPr>
        <w:adjustRightInd w:val="0"/>
        <w:snapToGrid w:val="0"/>
        <w:spacing w:before="72" w:beforeLines="30" w:after="72" w:afterLines="30" w:line="288" w:lineRule="auto"/>
        <w:ind w:firstLineChars="0"/>
        <w:jc w:val="both"/>
        <w:rPr>
          <w:rFonts w:eastAsia="微软雅黑"/>
        </w:rPr>
      </w:pPr>
      <w:r>
        <w:rPr>
          <w:rFonts w:hint="eastAsia" w:eastAsia="微软雅黑"/>
        </w:rPr>
        <w:t xml:space="preserve">Method 2: </w:t>
      </w:r>
      <w:r>
        <w:rPr>
          <w:rFonts w:eastAsia="微软雅黑"/>
        </w:rPr>
        <w:t>For</w:t>
      </w:r>
      <w:r>
        <w:rPr>
          <w:rFonts w:hint="eastAsia" w:eastAsia="微软雅黑"/>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pPr>
        <w:adjustRightInd w:val="0"/>
        <w:snapToGrid w:val="0"/>
        <w:spacing w:before="72" w:beforeLines="30" w:after="72" w:afterLines="30" w:line="288" w:lineRule="auto"/>
        <w:jc w:val="both"/>
        <w:rPr>
          <w:rFonts w:eastAsia="微软雅黑"/>
        </w:rPr>
      </w:pPr>
      <w:r>
        <w:rPr>
          <w:rFonts w:hint="eastAsia" w:eastAsia="微软雅黑"/>
        </w:rPr>
        <w:t>Figure 1 shows the above two methods of CSI overhead reduction, where Method 1 is illustrated in Figure 1(a), and Method 2 is shown in Figure 1(b). Considering the benchmark scheme is used for a baseline, Method 2 with a given overhead for benchmark scheme should be adopted for calculating CSI overhead reduction and UPT gain.</w:t>
      </w:r>
    </w:p>
    <w:p>
      <w:pPr>
        <w:adjustRightInd w:val="0"/>
        <w:snapToGrid w:val="0"/>
        <w:spacing w:before="72" w:beforeLines="30" w:after="72" w:afterLines="30" w:line="288" w:lineRule="auto"/>
        <w:jc w:val="both"/>
        <w:rPr>
          <w:rFonts w:eastAsia="微软雅黑"/>
        </w:rPr>
      </w:pPr>
      <w:r>
        <w:rPr>
          <w:rFonts w:hint="eastAsia" w:eastAsia="微软雅黑"/>
        </w:rPr>
        <w:t>In addition, the results of CSI overhead reduction should be captured in the template for different CSI feedback payload values X/Y/Z, respectively. This is due to that CSI overhead reductions are different for different CSI feedback payload values X/Y/Z.</w:t>
      </w:r>
    </w:p>
    <w:p>
      <w:pPr>
        <w:adjustRightInd w:val="0"/>
        <w:snapToGrid w:val="0"/>
        <w:spacing w:before="72" w:beforeLines="30" w:after="72" w:afterLines="30" w:line="288" w:lineRule="auto"/>
        <w:jc w:val="both"/>
      </w:pPr>
      <w:r>
        <w:drawing>
          <wp:inline distT="0" distB="0" distL="114300" distR="114300">
            <wp:extent cx="2498090" cy="2303780"/>
            <wp:effectExtent l="0" t="0" r="1651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tretch>
                      <a:fillRect/>
                    </a:stretch>
                  </pic:blipFill>
                  <pic:spPr>
                    <a:xfrm>
                      <a:off x="0" y="0"/>
                      <a:ext cx="2498090" cy="2303780"/>
                    </a:xfrm>
                    <a:prstGeom prst="rect">
                      <a:avLst/>
                    </a:prstGeom>
                    <a:noFill/>
                    <a:ln>
                      <a:noFill/>
                    </a:ln>
                  </pic:spPr>
                </pic:pic>
              </a:graphicData>
            </a:graphic>
          </wp:inline>
        </w:drawing>
      </w:r>
      <w:r>
        <w:rPr>
          <w:rFonts w:hint="eastAsia" w:eastAsia="宋体"/>
        </w:rPr>
        <w:t xml:space="preserve">             </w:t>
      </w:r>
      <w:r>
        <w:drawing>
          <wp:inline distT="0" distB="0" distL="114300" distR="114300">
            <wp:extent cx="2498090" cy="2303780"/>
            <wp:effectExtent l="0" t="0" r="1651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tretch>
                      <a:fillRect/>
                    </a:stretch>
                  </pic:blipFill>
                  <pic:spPr>
                    <a:xfrm>
                      <a:off x="0" y="0"/>
                      <a:ext cx="2498090" cy="2303780"/>
                    </a:xfrm>
                    <a:prstGeom prst="rect">
                      <a:avLst/>
                    </a:prstGeom>
                    <a:noFill/>
                    <a:ln>
                      <a:noFill/>
                    </a:ln>
                  </pic:spPr>
                </pic:pic>
              </a:graphicData>
            </a:graphic>
          </wp:inline>
        </w:drawing>
      </w:r>
    </w:p>
    <w:p>
      <w:pPr>
        <w:widowControl w:val="0"/>
        <w:snapToGrid w:val="0"/>
        <w:spacing w:before="72" w:beforeLines="30" w:after="72" w:afterLines="30" w:line="288" w:lineRule="auto"/>
        <w:jc w:val="both"/>
        <w:rPr>
          <w:rFonts w:eastAsia="宋体"/>
        </w:rPr>
      </w:pPr>
      <w:r>
        <w:rPr>
          <w:rFonts w:hint="eastAsia"/>
          <w:b/>
          <w:bCs/>
        </w:rPr>
        <w:t xml:space="preserve">Figure </w:t>
      </w:r>
      <w:r>
        <w:rPr>
          <w:rFonts w:hint="eastAsia" w:eastAsia="宋体"/>
          <w:b/>
          <w:bCs/>
        </w:rPr>
        <w:t>1</w:t>
      </w:r>
      <w:r>
        <w:rPr>
          <w:rFonts w:hint="eastAsia"/>
          <w:b/>
          <w:bCs/>
        </w:rPr>
        <w:t xml:space="preserve">(a) </w:t>
      </w:r>
      <w:r>
        <w:rPr>
          <w:rFonts w:hint="eastAsia" w:eastAsia="宋体"/>
        </w:rPr>
        <w:t xml:space="preserve">Method 1 for CSI overhead reduction           </w:t>
      </w:r>
      <w:r>
        <w:rPr>
          <w:rFonts w:hint="eastAsia"/>
          <w:b/>
          <w:bCs/>
        </w:rPr>
        <w:t xml:space="preserve">Figure </w:t>
      </w:r>
      <w:r>
        <w:rPr>
          <w:rFonts w:hint="eastAsia" w:eastAsia="宋体"/>
          <w:b/>
          <w:bCs/>
        </w:rPr>
        <w:t>1</w:t>
      </w:r>
      <w:r>
        <w:rPr>
          <w:rFonts w:hint="eastAsia"/>
          <w:b/>
          <w:bCs/>
        </w:rPr>
        <w:t>(</w:t>
      </w:r>
      <w:r>
        <w:rPr>
          <w:rFonts w:hint="eastAsia" w:eastAsia="宋体"/>
          <w:b/>
          <w:bCs/>
        </w:rPr>
        <w:t>b</w:t>
      </w:r>
      <w:r>
        <w:rPr>
          <w:rFonts w:hint="eastAsia"/>
          <w:b/>
          <w:bCs/>
        </w:rPr>
        <w:t xml:space="preserve">) </w:t>
      </w:r>
      <w:r>
        <w:rPr>
          <w:rFonts w:hint="eastAsia" w:eastAsia="宋体"/>
        </w:rPr>
        <w:t>Method 2 for CSI overhead reduction</w:t>
      </w:r>
    </w:p>
    <w:p>
      <w:pPr>
        <w:widowControl w:val="0"/>
        <w:snapToGrid w:val="0"/>
        <w:spacing w:before="72" w:beforeLines="30" w:after="72" w:afterLines="30" w:line="288" w:lineRule="auto"/>
        <w:ind w:firstLine="1000" w:firstLineChars="500"/>
        <w:jc w:val="both"/>
        <w:rPr>
          <w:rFonts w:eastAsia="宋体"/>
        </w:rPr>
      </w:pPr>
      <w:r>
        <w:rPr>
          <w:rFonts w:hint="eastAsia" w:eastAsia="宋体"/>
        </w:rPr>
        <w:t>and Gain for UPT                                     and Gain for UPT</w:t>
      </w:r>
    </w:p>
    <w:p>
      <w:pPr>
        <w:pStyle w:val="38"/>
        <w:spacing w:before="72" w:beforeLines="30" w:after="72" w:line="288" w:lineRule="auto"/>
      </w:pPr>
      <w:bookmarkStart w:id="48" w:name="_Toc15875"/>
      <w:bookmarkStart w:id="49" w:name="_Toc12340"/>
      <w:bookmarkStart w:id="50" w:name="_Toc13424"/>
      <w:bookmarkStart w:id="51" w:name="_Toc27856"/>
      <w:bookmarkStart w:id="52" w:name="_Toc7428"/>
      <w:r>
        <w:rPr>
          <w:rFonts w:hint="eastAsia"/>
        </w:rPr>
        <w:t>The CSI overhead reduction and UPT gain are calculated based on:</w:t>
      </w:r>
      <w:bookmarkEnd w:id="48"/>
      <w:bookmarkEnd w:id="49"/>
      <w:r>
        <w:rPr>
          <w:rFonts w:hint="eastAsia"/>
        </w:rPr>
        <w:t xml:space="preserve"> </w:t>
      </w:r>
    </w:p>
    <w:p>
      <w:pPr>
        <w:pStyle w:val="133"/>
        <w:spacing w:before="72" w:beforeLines="30" w:after="72" w:line="288" w:lineRule="auto"/>
        <w:ind w:left="560"/>
      </w:pPr>
      <w:bookmarkStart w:id="53" w:name="_Toc22330"/>
      <w:bookmarkStart w:id="54" w:name="_Toc3921"/>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50"/>
      <w:bookmarkEnd w:id="51"/>
      <w:bookmarkEnd w:id="52"/>
      <w:bookmarkEnd w:id="53"/>
      <w:bookmarkEnd w:id="54"/>
    </w:p>
    <w:p>
      <w:pPr>
        <w:pStyle w:val="38"/>
        <w:spacing w:before="72" w:beforeLines="30" w:after="72" w:line="288" w:lineRule="auto"/>
      </w:pPr>
      <w:bookmarkStart w:id="55" w:name="_Toc16507"/>
      <w:bookmarkStart w:id="56" w:name="_Toc32746"/>
      <w:bookmarkStart w:id="57" w:name="_Toc899"/>
      <w:bookmarkStart w:id="58" w:name="_Toc16711"/>
      <w:r>
        <w:rPr>
          <w:rFonts w:hint="eastAsia" w:eastAsia="微软雅黑"/>
        </w:rPr>
        <w:t>The results of CSI overhead reduction should be captured in the template for different CSI feedback payload values X/Y/Z, respectively.</w:t>
      </w:r>
      <w:bookmarkEnd w:id="55"/>
      <w:bookmarkEnd w:id="56"/>
      <w:bookmarkEnd w:id="57"/>
      <w:bookmarkEnd w:id="58"/>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bookmarkStart w:id="59" w:name="_Toc17114"/>
      <w:r>
        <w:rPr>
          <w:rFonts w:hint="eastAsia"/>
          <w:b/>
          <w:sz w:val="28"/>
          <w:szCs w:val="28"/>
        </w:rPr>
        <w:t>Evaluation of the high-resolution quantization of the ground-truth CSI</w:t>
      </w:r>
      <w:bookmarkEnd w:id="59"/>
      <w:r>
        <w:rPr>
          <w:rFonts w:hint="eastAsia"/>
          <w:b/>
          <w:sz w:val="28"/>
          <w:szCs w:val="28"/>
        </w:rPr>
        <w:t xml:space="preserve"> </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In RAN1#110bis-e meeting [9], several high</w:t>
      </w:r>
      <w:r>
        <w:rPr>
          <w:rFonts w:eastAsia="微软雅黑"/>
          <w:lang w:bidi="ar"/>
        </w:rPr>
        <w:t>-</w:t>
      </w:r>
      <w:r>
        <w:rPr>
          <w:rFonts w:hint="eastAsia" w:eastAsia="微软雅黑"/>
          <w:lang w:bidi="ar"/>
        </w:rPr>
        <w:t xml:space="preserve">resolution quantization methods were mentioned, e.g., Float32, Float16, R16 Type II-like method with new parameter combinations. Several companies showed that R16 Type II-like method with new parameter combinations </w:t>
      </w:r>
      <w:r>
        <w:rPr>
          <w:rFonts w:eastAsia="微软雅黑"/>
          <w:lang w:bidi="ar"/>
        </w:rPr>
        <w:t>can achieve</w:t>
      </w:r>
      <w:r>
        <w:rPr>
          <w:rFonts w:hint="eastAsia" w:eastAsia="微软雅黑"/>
          <w:lang w:bidi="ar"/>
        </w:rPr>
        <w:t xml:space="preserve"> attractive performances with low overhead [10]</w:t>
      </w:r>
      <w:r>
        <w:rPr>
          <w:rFonts w:eastAsia="微软雅黑"/>
          <w:lang w:bidi="ar"/>
        </w:rPr>
        <w:t>-</w:t>
      </w:r>
      <w:r>
        <w:rPr>
          <w:rFonts w:hint="eastAsia" w:eastAsia="微软雅黑"/>
          <w:lang w:bidi="ar"/>
        </w:rPr>
        <w:t>[13]. Th</w:t>
      </w:r>
      <w:r>
        <w:rPr>
          <w:rFonts w:eastAsia="微软雅黑"/>
          <w:lang w:bidi="ar"/>
        </w:rPr>
        <w:t>is</w:t>
      </w:r>
      <w:r>
        <w:rPr>
          <w:rFonts w:hint="eastAsia" w:eastAsia="微软雅黑"/>
          <w:lang w:bidi="ar"/>
        </w:rPr>
        <w:t xml:space="preserve"> section shares our evaluation for R16 Type II-like method with new parameter combinations, wherein two parameter combinations</w:t>
      </w:r>
      <w:r>
        <w:rPr>
          <w:rFonts w:eastAsia="微软雅黑"/>
          <w:lang w:bidi="ar"/>
        </w:rPr>
        <w:t xml:space="preserve"> </w:t>
      </w:r>
      <w:r>
        <w:rPr>
          <w:rFonts w:hint="eastAsia" w:eastAsia="微软雅黑"/>
          <w:lang w:bidi="ar"/>
        </w:rPr>
        <w:t>mentioned</w:t>
      </w:r>
      <w:r>
        <w:rPr>
          <w:rFonts w:eastAsia="微软雅黑"/>
          <w:lang w:bidi="ar"/>
        </w:rPr>
        <w:t xml:space="preserve"> in</w:t>
      </w:r>
      <w:r>
        <w:rPr>
          <w:rFonts w:hint="eastAsia" w:eastAsia="微软雅黑"/>
          <w:lang w:bidi="ar"/>
        </w:rPr>
        <w:t xml:space="preserve"> [10] are used, and float32 format </w:t>
      </w:r>
      <w:r>
        <w:rPr>
          <w:rFonts w:eastAsia="微软雅黑"/>
          <w:lang w:bidi="ar"/>
        </w:rPr>
        <w:t xml:space="preserve">is used </w:t>
      </w:r>
      <w:r>
        <w:rPr>
          <w:rFonts w:hint="eastAsia" w:eastAsia="微软雅黑"/>
          <w:lang w:bidi="ar"/>
        </w:rPr>
        <w:t xml:space="preserve">as </w:t>
      </w:r>
      <w:r>
        <w:rPr>
          <w:rFonts w:eastAsia="微软雅黑"/>
          <w:lang w:bidi="ar"/>
        </w:rPr>
        <w:t xml:space="preserve">an </w:t>
      </w:r>
      <w:r>
        <w:rPr>
          <w:rFonts w:hint="eastAsia" w:eastAsia="微软雅黑"/>
          <w:lang w:bidi="ar"/>
        </w:rPr>
        <w:t>ideal performance</w:t>
      </w:r>
      <w:r>
        <w:rPr>
          <w:rFonts w:eastAsia="微软雅黑"/>
          <w:lang w:bidi="ar"/>
        </w:rPr>
        <w:t xml:space="preserve"> baseline</w:t>
      </w:r>
      <w:r>
        <w:rPr>
          <w:rFonts w:hint="eastAsia" w:eastAsia="微软雅黑"/>
          <w:lang w:bidi="ar"/>
        </w:rPr>
        <w:t xml:space="preserve">. For convenience, the two parameter combinations are respectively labeled </w:t>
      </w:r>
      <w:r>
        <w:rPr>
          <w:rFonts w:hint="eastAsia" w:eastAsia="微软雅黑"/>
          <w:lang w:val="en-GB" w:eastAsia="ja-JP" w:bidi="ar"/>
        </w:rPr>
        <w:t>eType-II</w:t>
      </w:r>
      <w:r>
        <w:rPr>
          <w:rFonts w:hint="eastAsia" w:eastAsia="微软雅黑"/>
          <w:lang w:bidi="ar"/>
        </w:rPr>
        <w:t xml:space="preserve"> PC9 and </w:t>
      </w:r>
      <w:r>
        <w:rPr>
          <w:rFonts w:hint="eastAsia" w:eastAsia="微软雅黑"/>
          <w:lang w:val="en-GB" w:eastAsia="ja-JP" w:bidi="ar"/>
        </w:rPr>
        <w:t>eType-II</w:t>
      </w:r>
      <w:r>
        <w:rPr>
          <w:rFonts w:hint="eastAsia" w:eastAsia="微软雅黑"/>
          <w:lang w:bidi="ar"/>
        </w:rPr>
        <w:t xml:space="preserve"> PC10, and the details are as following:</w:t>
      </w:r>
    </w:p>
    <w:p>
      <w:pPr>
        <w:widowControl w:val="0"/>
        <w:numPr>
          <w:ilvl w:val="0"/>
          <w:numId w:val="24"/>
        </w:numPr>
        <w:tabs>
          <w:tab w:val="left" w:pos="420"/>
        </w:tabs>
        <w:snapToGrid w:val="0"/>
        <w:spacing w:before="72" w:beforeLines="30" w:after="72" w:afterLines="30" w:line="288" w:lineRule="auto"/>
        <w:jc w:val="both"/>
        <w:rPr>
          <w:rFonts w:eastAsia="微软雅黑"/>
          <w:lang w:bidi="ar"/>
        </w:rPr>
      </w:pPr>
      <w:r>
        <w:rPr>
          <w:rFonts w:hint="eastAsia" w:eastAsia="微软雅黑"/>
          <w:lang w:val="en-GB" w:eastAsia="ja-JP" w:bidi="ar"/>
        </w:rPr>
        <w:t>eType-II</w:t>
      </w:r>
      <w:r>
        <w:rPr>
          <w:rFonts w:hint="eastAsia" w:eastAsia="微软雅黑"/>
          <w:lang w:bidi="ar"/>
        </w:rPr>
        <w:t xml:space="preserve"> PC9: L = 8, </w:t>
      </w:r>
      <m:oMath>
        <m:sSub>
          <m:sSubPr>
            <m:ctrlPr>
              <w:rPr>
                <w:rFonts w:hint="eastAsia" w:ascii="Cambria Math" w:hAnsi="Cambria Math" w:eastAsia="微软雅黑"/>
                <w:lang w:bidi="ar"/>
              </w:rPr>
            </m:ctrlPr>
          </m:sSubPr>
          <m:e>
            <m:r>
              <m:rPr>
                <m:sty m:val="p"/>
              </m:rPr>
              <w:rPr>
                <w:rFonts w:hint="eastAsia" w:ascii="Cambria Math" w:hAnsi="Cambria Math" w:eastAsia="微软雅黑"/>
                <w:lang w:bidi="ar"/>
              </w:rPr>
              <m:t>p</m:t>
            </m:r>
            <m:ctrlPr>
              <w:rPr>
                <w:rFonts w:hint="eastAsia" w:ascii="Cambria Math" w:hAnsi="Cambria Math" w:eastAsia="微软雅黑"/>
                <w:lang w:bidi="ar"/>
              </w:rPr>
            </m:ctrlPr>
          </m:e>
          <m:sub>
            <m:r>
              <m:rPr>
                <m:sty m:val="p"/>
              </m:rPr>
              <w:rPr>
                <w:rFonts w:hint="eastAsia" w:ascii="Cambria Math" w:hAnsi="Cambria Math" w:eastAsia="微软雅黑"/>
                <w:lang w:bidi="ar"/>
              </w:rPr>
              <m:t>v</m:t>
            </m:r>
            <m:ctrlPr>
              <w:rPr>
                <w:rFonts w:hint="eastAsia" w:ascii="Cambria Math" w:hAnsi="Cambria Math" w:eastAsia="微软雅黑"/>
                <w:lang w:bidi="ar"/>
              </w:rPr>
            </m:ctrlPr>
          </m:sub>
        </m:sSub>
        <m:r>
          <m:rPr>
            <m:sty m:val="p"/>
          </m:rPr>
          <w:rPr>
            <w:rFonts w:hint="eastAsia" w:ascii="Cambria Math" w:hAnsi="Cambria Math" w:eastAsia="微软雅黑"/>
            <w:lang w:bidi="ar"/>
          </w:rPr>
          <m:t>=0.75</m:t>
        </m:r>
      </m:oMath>
      <w:r>
        <w:rPr>
          <w:rFonts w:hint="eastAsia" w:eastAsia="微软雅黑"/>
          <w:lang w:bidi="ar"/>
        </w:rPr>
        <w:t xml:space="preserve">, </w:t>
      </w:r>
      <m:oMath>
        <m:r>
          <m:rPr>
            <m:sty m:val="p"/>
          </m:rPr>
          <w:rPr>
            <w:rFonts w:hint="eastAsia" w:ascii="Cambria Math" w:hAnsi="Cambria Math" w:eastAsia="微软雅黑"/>
            <w:lang w:bidi="ar"/>
          </w:rPr>
          <m:t>β=0.31</m:t>
        </m:r>
      </m:oMath>
      <w:r>
        <w:rPr>
          <w:rFonts w:hint="eastAsia" w:eastAsia="微软雅黑"/>
          <w:lang w:bidi="ar"/>
        </w:rPr>
        <w:t>, Reference amplitude = 8 bits, Differential amplitude = 4 bits, Phase = 6 bits</w:t>
      </w:r>
    </w:p>
    <w:p>
      <w:pPr>
        <w:widowControl w:val="0"/>
        <w:numPr>
          <w:ilvl w:val="0"/>
          <w:numId w:val="24"/>
        </w:numPr>
        <w:tabs>
          <w:tab w:val="left" w:pos="420"/>
        </w:tabs>
        <w:snapToGrid w:val="0"/>
        <w:spacing w:before="72" w:beforeLines="30" w:after="72" w:afterLines="30" w:line="288" w:lineRule="auto"/>
        <w:jc w:val="both"/>
        <w:rPr>
          <w:rFonts w:eastAsia="微软雅黑"/>
          <w:lang w:bidi="ar"/>
        </w:rPr>
      </w:pPr>
      <w:r>
        <w:rPr>
          <w:rFonts w:hint="eastAsia" w:eastAsia="微软雅黑"/>
          <w:lang w:val="en-GB" w:eastAsia="ja-JP" w:bidi="ar"/>
        </w:rPr>
        <w:t>eType-II</w:t>
      </w:r>
      <w:r>
        <w:rPr>
          <w:rFonts w:hint="eastAsia" w:eastAsia="微软雅黑"/>
          <w:lang w:bidi="ar"/>
        </w:rPr>
        <w:t xml:space="preserve"> PC10: L = 10, </w:t>
      </w:r>
      <m:oMath>
        <m:sSub>
          <m:sSubPr>
            <m:ctrlPr>
              <w:rPr>
                <w:rFonts w:hint="eastAsia" w:ascii="Cambria Math" w:hAnsi="Cambria Math" w:eastAsia="微软雅黑"/>
                <w:lang w:bidi="ar"/>
              </w:rPr>
            </m:ctrlPr>
          </m:sSubPr>
          <m:e>
            <m:r>
              <m:rPr>
                <m:sty m:val="p"/>
              </m:rPr>
              <w:rPr>
                <w:rFonts w:hint="eastAsia" w:ascii="Cambria Math" w:hAnsi="Cambria Math" w:eastAsia="微软雅黑"/>
                <w:lang w:bidi="ar"/>
              </w:rPr>
              <m:t>p</m:t>
            </m:r>
            <m:ctrlPr>
              <w:rPr>
                <w:rFonts w:hint="eastAsia" w:ascii="Cambria Math" w:hAnsi="Cambria Math" w:eastAsia="微软雅黑"/>
                <w:lang w:bidi="ar"/>
              </w:rPr>
            </m:ctrlPr>
          </m:e>
          <m:sub>
            <m:r>
              <m:rPr>
                <m:sty m:val="p"/>
              </m:rPr>
              <w:rPr>
                <w:rFonts w:hint="eastAsia" w:ascii="Cambria Math" w:hAnsi="Cambria Math" w:eastAsia="微软雅黑"/>
                <w:lang w:bidi="ar"/>
              </w:rPr>
              <m:t>v</m:t>
            </m:r>
            <m:ctrlPr>
              <w:rPr>
                <w:rFonts w:hint="eastAsia" w:ascii="Cambria Math" w:hAnsi="Cambria Math" w:eastAsia="微软雅黑"/>
                <w:lang w:bidi="ar"/>
              </w:rPr>
            </m:ctrlPr>
          </m:sub>
        </m:sSub>
        <m:r>
          <m:rPr>
            <m:sty m:val="p"/>
          </m:rPr>
          <w:rPr>
            <w:rFonts w:hint="eastAsia" w:ascii="Cambria Math" w:hAnsi="Cambria Math" w:eastAsia="微软雅黑"/>
            <w:lang w:bidi="ar"/>
          </w:rPr>
          <m:t>=0.9</m:t>
        </m:r>
      </m:oMath>
      <w:r>
        <w:rPr>
          <w:rFonts w:hint="eastAsia" w:eastAsia="微软雅黑"/>
          <w:lang w:bidi="ar"/>
        </w:rPr>
        <w:t xml:space="preserve">, </w:t>
      </w:r>
      <m:oMath>
        <m:r>
          <m:rPr>
            <m:sty m:val="p"/>
          </m:rPr>
          <w:rPr>
            <w:rFonts w:hint="eastAsia" w:ascii="Cambria Math" w:hAnsi="Cambria Math" w:eastAsia="微软雅黑"/>
            <w:lang w:bidi="ar"/>
          </w:rPr>
          <m:t>β=0.31</m:t>
        </m:r>
      </m:oMath>
      <w:r>
        <w:rPr>
          <w:rFonts w:hint="eastAsia" w:eastAsia="微软雅黑"/>
          <w:lang w:bidi="ar"/>
        </w:rPr>
        <w:t>, Reference amplitude = 8 bits, Differential amplitude = 4 bits, Phase = 6 bits</w:t>
      </w:r>
    </w:p>
    <w:p>
      <w:pPr>
        <w:widowControl w:val="0"/>
        <w:tabs>
          <w:tab w:val="left" w:pos="420"/>
        </w:tabs>
        <w:snapToGrid w:val="0"/>
        <w:spacing w:before="72" w:beforeLines="30" w:after="72" w:afterLines="30" w:line="288" w:lineRule="auto"/>
        <w:jc w:val="both"/>
        <w:rPr>
          <w:rFonts w:eastAsia="微软雅黑"/>
        </w:rPr>
      </w:pPr>
      <w:r>
        <w:rPr>
          <w:rFonts w:eastAsia="微软雅黑"/>
          <w:lang w:bidi="ar"/>
        </w:rPr>
        <w:t>T</w:t>
      </w:r>
      <w:r>
        <w:rPr>
          <w:rFonts w:hint="eastAsia" w:eastAsia="微软雅黑"/>
          <w:lang w:bidi="ar"/>
        </w:rPr>
        <w:t xml:space="preserve">o achieve </w:t>
      </w:r>
      <w:r>
        <w:rPr>
          <w:rFonts w:eastAsia="微软雅黑"/>
          <w:lang w:bidi="ar"/>
        </w:rPr>
        <w:t xml:space="preserve">a </w:t>
      </w:r>
      <w:r>
        <w:rPr>
          <w:rFonts w:hint="eastAsia" w:eastAsia="微软雅黑"/>
          <w:lang w:bidi="ar"/>
        </w:rPr>
        <w:t>high</w:t>
      </w:r>
      <w:r>
        <w:rPr>
          <w:rFonts w:eastAsia="微软雅黑"/>
          <w:lang w:bidi="ar"/>
        </w:rPr>
        <w:t>er</w:t>
      </w:r>
      <w:r>
        <w:rPr>
          <w:rFonts w:hint="eastAsia" w:eastAsia="微软雅黑"/>
          <w:lang w:bidi="ar"/>
        </w:rPr>
        <w:t xml:space="preserve"> resolution</w:t>
      </w:r>
      <w:r>
        <w:rPr>
          <w:rFonts w:eastAsia="微软雅黑"/>
          <w:lang w:bidi="ar"/>
        </w:rPr>
        <w:t>,</w:t>
      </w:r>
      <w:r>
        <w:rPr>
          <w:rFonts w:hint="eastAsia" w:eastAsia="微软雅黑"/>
          <w:lang w:bidi="ar"/>
        </w:rPr>
        <w:t xml:space="preserve"> </w:t>
      </w:r>
      <w:r>
        <w:rPr>
          <w:rFonts w:eastAsia="微软雅黑"/>
          <w:lang w:bidi="ar"/>
        </w:rPr>
        <w:t>t</w:t>
      </w:r>
      <w:r>
        <w:rPr>
          <w:rFonts w:hint="eastAsia" w:eastAsia="微软雅黑"/>
          <w:lang w:bidi="ar"/>
        </w:rPr>
        <w:t xml:space="preserve">he two parameter combinations of </w:t>
      </w:r>
      <w:r>
        <w:rPr>
          <w:rFonts w:hint="eastAsia" w:eastAsia="微软雅黑"/>
          <w:lang w:val="en-GB" w:eastAsia="ja-JP" w:bidi="ar"/>
        </w:rPr>
        <w:t>eType-II</w:t>
      </w:r>
      <w:r>
        <w:rPr>
          <w:rFonts w:hint="eastAsia" w:eastAsia="微软雅黑"/>
          <w:lang w:bidi="ar"/>
        </w:rPr>
        <w:t xml:space="preserve"> PC9 and </w:t>
      </w:r>
      <w:r>
        <w:rPr>
          <w:rFonts w:hint="eastAsia" w:eastAsia="微软雅黑"/>
          <w:lang w:val="en-GB" w:eastAsia="ja-JP" w:bidi="ar"/>
        </w:rPr>
        <w:t>eType-II</w:t>
      </w:r>
      <w:r>
        <w:rPr>
          <w:rFonts w:hint="eastAsia" w:eastAsia="微软雅黑"/>
          <w:lang w:bidi="ar"/>
        </w:rPr>
        <w:t xml:space="preserve"> PC10 have larger L values and larger </w:t>
      </w:r>
      <m:oMath>
        <m:sSub>
          <m:sSubPr>
            <m:ctrlPr>
              <w:rPr>
                <w:rFonts w:hint="eastAsia" w:ascii="Cambria Math" w:hAnsi="Cambria Math" w:eastAsia="微软雅黑"/>
                <w:lang w:bidi="ar"/>
              </w:rPr>
            </m:ctrlPr>
          </m:sSubPr>
          <m:e>
            <m:r>
              <m:rPr>
                <m:sty m:val="p"/>
              </m:rPr>
              <w:rPr>
                <w:rFonts w:hint="eastAsia" w:ascii="Cambria Math" w:hAnsi="Cambria Math" w:eastAsia="微软雅黑"/>
                <w:lang w:bidi="ar"/>
              </w:rPr>
              <m:t>p</m:t>
            </m:r>
            <m:ctrlPr>
              <w:rPr>
                <w:rFonts w:hint="eastAsia" w:ascii="Cambria Math" w:hAnsi="Cambria Math" w:eastAsia="微软雅黑"/>
                <w:lang w:bidi="ar"/>
              </w:rPr>
            </m:ctrlPr>
          </m:e>
          <m:sub>
            <m:r>
              <m:rPr>
                <m:sty m:val="p"/>
              </m:rPr>
              <w:rPr>
                <w:rFonts w:hint="eastAsia" w:ascii="Cambria Math" w:hAnsi="Cambria Math" w:eastAsia="微软雅黑"/>
                <w:lang w:bidi="ar"/>
              </w:rPr>
              <m:t>v</m:t>
            </m:r>
            <m:ctrlPr>
              <w:rPr>
                <w:rFonts w:hint="eastAsia" w:ascii="Cambria Math" w:hAnsi="Cambria Math" w:eastAsia="微软雅黑"/>
                <w:lang w:bidi="ar"/>
              </w:rPr>
            </m:ctrlPr>
          </m:sub>
        </m:sSub>
      </m:oMath>
      <w:r>
        <w:rPr>
          <w:rFonts w:hint="eastAsia" w:eastAsia="微软雅黑"/>
          <w:lang w:bidi="ar"/>
        </w:rPr>
        <w:t xml:space="preserve"> values than legacy </w:t>
      </w:r>
      <w:r>
        <w:rPr>
          <w:rFonts w:hint="eastAsia" w:eastAsia="微软雅黑"/>
          <w:lang w:val="en-GB" w:eastAsia="ja-JP" w:bidi="ar"/>
        </w:rPr>
        <w:t>eType-II</w:t>
      </w:r>
      <w:r>
        <w:rPr>
          <w:rFonts w:hint="eastAsia" w:eastAsia="微软雅黑"/>
          <w:lang w:bidi="ar"/>
        </w:rPr>
        <w:t xml:space="preserve"> PCs, to achieve </w:t>
      </w:r>
      <w:r>
        <w:rPr>
          <w:rFonts w:eastAsia="微软雅黑"/>
          <w:lang w:bidi="ar"/>
        </w:rPr>
        <w:t xml:space="preserve">a </w:t>
      </w:r>
      <w:r>
        <w:rPr>
          <w:rFonts w:hint="eastAsia" w:eastAsia="微软雅黑"/>
          <w:lang w:bidi="ar"/>
        </w:rPr>
        <w:t>high</w:t>
      </w:r>
      <w:r>
        <w:rPr>
          <w:rFonts w:eastAsia="微软雅黑"/>
          <w:lang w:bidi="ar"/>
        </w:rPr>
        <w:t>er</w:t>
      </w:r>
      <w:r>
        <w:rPr>
          <w:rFonts w:hint="eastAsia" w:eastAsia="微软雅黑"/>
          <w:lang w:bidi="ar"/>
        </w:rPr>
        <w:t xml:space="preserve"> resolution. Table 4-1 shows the maximum overhead and SGCS for </w:t>
      </w:r>
      <w:r>
        <w:rPr>
          <w:rFonts w:hint="eastAsia" w:eastAsia="微软雅黑"/>
        </w:rPr>
        <w:t>the ground-truth CSI</w:t>
      </w:r>
      <w:r>
        <w:rPr>
          <w:rFonts w:hint="eastAsia" w:eastAsia="微软雅黑"/>
          <w:lang w:bidi="ar"/>
        </w:rPr>
        <w:t xml:space="preserve"> quantization </w:t>
      </w:r>
      <w:r>
        <w:rPr>
          <w:rFonts w:eastAsia="微软雅黑"/>
          <w:lang w:bidi="ar"/>
        </w:rPr>
        <w:t>in</w:t>
      </w:r>
      <w:r>
        <w:rPr>
          <w:rFonts w:hint="eastAsia" w:eastAsia="微软雅黑"/>
          <w:lang w:bidi="ar"/>
        </w:rPr>
        <w:t xml:space="preserve"> </w:t>
      </w:r>
      <w:r>
        <w:rPr>
          <w:rFonts w:hint="eastAsia" w:eastAsia="微软雅黑"/>
          <w:lang w:val="en-GB" w:eastAsia="ja-JP" w:bidi="ar"/>
        </w:rPr>
        <w:t>eType-II</w:t>
      </w:r>
      <w:r>
        <w:rPr>
          <w:rFonts w:hint="eastAsia" w:eastAsia="微软雅黑"/>
          <w:lang w:bidi="ar"/>
        </w:rPr>
        <w:t xml:space="preserve"> PC8, </w:t>
      </w:r>
      <w:r>
        <w:rPr>
          <w:rFonts w:hint="eastAsia" w:eastAsia="微软雅黑"/>
          <w:lang w:val="en-GB" w:eastAsia="ja-JP" w:bidi="ar"/>
        </w:rPr>
        <w:t>eType-II</w:t>
      </w:r>
      <w:r>
        <w:rPr>
          <w:rFonts w:hint="eastAsia" w:eastAsia="微软雅黑"/>
          <w:lang w:bidi="ar"/>
        </w:rPr>
        <w:t xml:space="preserve"> PC9, </w:t>
      </w:r>
      <w:r>
        <w:rPr>
          <w:rFonts w:hint="eastAsia" w:eastAsia="微软雅黑"/>
          <w:lang w:val="en-GB" w:eastAsia="ja-JP" w:bidi="ar"/>
        </w:rPr>
        <w:t>eType-II</w:t>
      </w:r>
      <w:r>
        <w:rPr>
          <w:rFonts w:hint="eastAsia" w:eastAsia="微软雅黑"/>
          <w:lang w:bidi="ar"/>
        </w:rPr>
        <w:t xml:space="preserve"> PC10 and float32 for rank</w:t>
      </w:r>
      <w:r>
        <w:rPr>
          <w:rFonts w:eastAsia="微软雅黑"/>
          <w:lang w:bidi="ar"/>
        </w:rPr>
        <w:t xml:space="preserve"> </w:t>
      </w:r>
      <w:r>
        <w:rPr>
          <w:rFonts w:hint="eastAsia" w:eastAsia="微软雅黑"/>
          <w:lang w:bidi="ar"/>
        </w:rPr>
        <w:t xml:space="preserve">2. The overheads of the </w:t>
      </w:r>
      <w:r>
        <w:rPr>
          <w:rFonts w:hint="eastAsia" w:eastAsia="微软雅黑"/>
          <w:lang w:val="en-GB" w:eastAsia="ja-JP" w:bidi="ar"/>
        </w:rPr>
        <w:t>eType-II</w:t>
      </w:r>
      <w:r>
        <w:rPr>
          <w:rFonts w:hint="eastAsia" w:eastAsia="微软雅黑"/>
          <w:lang w:bidi="ar"/>
        </w:rPr>
        <w:t xml:space="preserve"> PCs are compressed to only 1.2% to 3.8% compared to float32. Both two layer</w:t>
      </w:r>
      <w:r>
        <w:rPr>
          <w:rFonts w:eastAsia="微软雅黑"/>
          <w:lang w:bidi="ar"/>
        </w:rPr>
        <w:t>’</w:t>
      </w:r>
      <w:r>
        <w:rPr>
          <w:rFonts w:hint="eastAsia" w:eastAsia="微软雅黑"/>
          <w:lang w:bidi="ar"/>
        </w:rPr>
        <w:t xml:space="preserve">s SGCS of </w:t>
      </w:r>
      <w:r>
        <w:rPr>
          <w:rFonts w:hint="eastAsia" w:eastAsia="微软雅黑"/>
        </w:rPr>
        <w:t xml:space="preserve">eType II PC8 are below 0.9, </w:t>
      </w:r>
      <w:r>
        <w:rPr>
          <w:rFonts w:hint="eastAsia" w:eastAsia="微软雅黑"/>
          <w:lang w:bidi="ar"/>
        </w:rPr>
        <w:t>both two layer</w:t>
      </w:r>
      <w:r>
        <w:rPr>
          <w:rFonts w:eastAsia="微软雅黑"/>
          <w:lang w:bidi="ar"/>
        </w:rPr>
        <w:t>’</w:t>
      </w:r>
      <w:r>
        <w:rPr>
          <w:rFonts w:hint="eastAsia" w:eastAsia="微软雅黑"/>
          <w:lang w:bidi="ar"/>
        </w:rPr>
        <w:t xml:space="preserve">s SGCS of </w:t>
      </w:r>
      <w:r>
        <w:rPr>
          <w:rFonts w:hint="eastAsia" w:eastAsia="微软雅黑"/>
        </w:rPr>
        <w:t>eType II PC10 above 0.9, and the first layer</w:t>
      </w:r>
      <w:r>
        <w:rPr>
          <w:rFonts w:eastAsia="微软雅黑"/>
        </w:rPr>
        <w:t>’</w:t>
      </w:r>
      <w:r>
        <w:rPr>
          <w:rFonts w:hint="eastAsia" w:eastAsia="微软雅黑"/>
        </w:rPr>
        <w:t>s SGCS of eType II PC9 is above 0.9 with its second layer</w:t>
      </w:r>
      <w:r>
        <w:rPr>
          <w:rFonts w:eastAsia="微软雅黑"/>
        </w:rPr>
        <w:t>’</w:t>
      </w:r>
      <w:r>
        <w:rPr>
          <w:rFonts w:hint="eastAsia" w:eastAsia="微软雅黑"/>
        </w:rPr>
        <w:t xml:space="preserve">s SGCS below 0.9. </w:t>
      </w:r>
    </w:p>
    <w:p>
      <w:pPr>
        <w:widowControl w:val="0"/>
        <w:tabs>
          <w:tab w:val="left" w:pos="420"/>
        </w:tabs>
        <w:snapToGrid w:val="0"/>
        <w:spacing w:before="72" w:beforeLines="30" w:after="72" w:afterLines="30" w:line="288" w:lineRule="auto"/>
        <w:jc w:val="both"/>
        <w:rPr>
          <w:rFonts w:eastAsia="微软雅黑"/>
        </w:rPr>
      </w:pPr>
    </w:p>
    <w:p>
      <w:pPr>
        <w:widowControl w:val="0"/>
        <w:tabs>
          <w:tab w:val="left" w:pos="420"/>
        </w:tabs>
        <w:snapToGrid w:val="0"/>
        <w:spacing w:before="72" w:beforeLines="30" w:after="72" w:afterLines="30" w:line="288" w:lineRule="auto"/>
        <w:jc w:val="both"/>
        <w:rPr>
          <w:rFonts w:eastAsia="微软雅黑"/>
        </w:rPr>
      </w:pPr>
    </w:p>
    <w:p>
      <w:pPr>
        <w:widowControl w:val="0"/>
        <w:tabs>
          <w:tab w:val="left" w:pos="420"/>
        </w:tabs>
        <w:snapToGrid w:val="0"/>
        <w:spacing w:before="72" w:beforeLines="30" w:after="72" w:afterLines="30" w:line="288" w:lineRule="auto"/>
        <w:jc w:val="center"/>
        <w:rPr>
          <w:bCs/>
        </w:rPr>
      </w:pPr>
      <w:r>
        <w:rPr>
          <w:rFonts w:hint="eastAsia"/>
          <w:bCs/>
        </w:rPr>
        <w:t xml:space="preserve">Table </w:t>
      </w:r>
      <w:r>
        <w:rPr>
          <w:rFonts w:hint="eastAsia" w:eastAsia="宋体"/>
          <w:bCs/>
        </w:rPr>
        <w:t>4-1</w:t>
      </w:r>
      <w:r>
        <w:rPr>
          <w:rFonts w:hint="eastAsia"/>
          <w:bCs/>
        </w:rPr>
        <w:t xml:space="preserve">: Maximum overhead and SGCS </w:t>
      </w:r>
      <w:r>
        <w:rPr>
          <w:rFonts w:hint="eastAsia"/>
          <w:bCs/>
          <w:lang w:bidi="ar"/>
        </w:rPr>
        <w:t xml:space="preserve">for </w:t>
      </w:r>
      <w:r>
        <w:rPr>
          <w:rFonts w:hint="eastAsia"/>
          <w:bCs/>
        </w:rPr>
        <w:t>the ground-truth CSI</w:t>
      </w:r>
      <w:r>
        <w:rPr>
          <w:rFonts w:hint="eastAsia"/>
          <w:bCs/>
          <w:lang w:bidi="ar"/>
        </w:rPr>
        <w:t xml:space="preserve"> quantization methods </w:t>
      </w:r>
      <w:r>
        <w:rPr>
          <w:rFonts w:hint="eastAsia"/>
          <w:bCs/>
        </w:rPr>
        <w:t>for Rank = 2</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5"/>
        <w:gridCol w:w="1372"/>
        <w:gridCol w:w="1422"/>
        <w:gridCol w:w="1422"/>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pPr>
          </w:p>
        </w:tc>
        <w:tc>
          <w:tcPr>
            <w:tcW w:w="0" w:type="auto"/>
          </w:tcPr>
          <w:p>
            <w:pPr>
              <w:snapToGrid w:val="0"/>
              <w:spacing w:before="72" w:beforeLines="30" w:after="72" w:afterLines="30" w:line="288" w:lineRule="auto"/>
            </w:pPr>
            <w:r>
              <w:rPr>
                <w:rFonts w:hint="eastAsia"/>
              </w:rPr>
              <w:t>eType II PC8</w:t>
            </w:r>
          </w:p>
        </w:tc>
        <w:tc>
          <w:tcPr>
            <w:tcW w:w="0" w:type="auto"/>
          </w:tcPr>
          <w:p>
            <w:pPr>
              <w:snapToGrid w:val="0"/>
              <w:spacing w:before="72" w:beforeLines="30" w:after="72" w:afterLines="30" w:line="288" w:lineRule="auto"/>
            </w:pPr>
            <w:r>
              <w:rPr>
                <w:rFonts w:hint="eastAsia"/>
              </w:rPr>
              <w:t>eType II PC9</w:t>
            </w:r>
          </w:p>
        </w:tc>
        <w:tc>
          <w:tcPr>
            <w:tcW w:w="0" w:type="auto"/>
          </w:tcPr>
          <w:p>
            <w:pPr>
              <w:snapToGrid w:val="0"/>
              <w:spacing w:before="72" w:beforeLines="30" w:after="72" w:afterLines="30" w:line="288" w:lineRule="auto"/>
            </w:pPr>
            <w:r>
              <w:rPr>
                <w:rFonts w:hint="eastAsia"/>
              </w:rPr>
              <w:t>eType II PC10</w:t>
            </w:r>
          </w:p>
        </w:tc>
        <w:tc>
          <w:tcPr>
            <w:tcW w:w="0" w:type="auto"/>
          </w:tcPr>
          <w:p>
            <w:pPr>
              <w:snapToGrid w:val="0"/>
              <w:spacing w:before="72" w:beforeLines="30" w:after="72" w:afterLines="30" w:line="288" w:lineRule="auto"/>
            </w:pPr>
            <w:r>
              <w:rPr>
                <w:rFonts w:hint="eastAsia"/>
              </w:rPr>
              <w:t>float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rPr>
                <w:rFonts w:eastAsia="宋体"/>
              </w:rPr>
            </w:pPr>
            <w:r>
              <w:rPr>
                <w:rFonts w:hint="eastAsia"/>
              </w:rPr>
              <w:t xml:space="preserve">Maximum overhead (bits) </w:t>
            </w:r>
          </w:p>
        </w:tc>
        <w:tc>
          <w:tcPr>
            <w:tcW w:w="0" w:type="auto"/>
            <w:vAlign w:val="bottom"/>
          </w:tcPr>
          <w:p>
            <w:pPr>
              <w:snapToGrid w:val="0"/>
              <w:spacing w:before="72" w:beforeLines="30" w:after="72" w:afterLines="30" w:line="288" w:lineRule="auto"/>
              <w:rPr>
                <w:rFonts w:eastAsia="宋体"/>
              </w:rPr>
            </w:pPr>
            <w:r>
              <w:rPr>
                <w:rFonts w:hint="eastAsia"/>
              </w:rPr>
              <w:t>635(1.2%)</w:t>
            </w:r>
          </w:p>
        </w:tc>
        <w:tc>
          <w:tcPr>
            <w:tcW w:w="0" w:type="auto"/>
            <w:vAlign w:val="bottom"/>
          </w:tcPr>
          <w:p>
            <w:pPr>
              <w:snapToGrid w:val="0"/>
              <w:spacing w:before="72" w:beforeLines="30" w:after="72" w:afterLines="30" w:line="288" w:lineRule="auto"/>
              <w:rPr>
                <w:rFonts w:eastAsia="宋体"/>
              </w:rPr>
            </w:pPr>
            <w:r>
              <w:rPr>
                <w:rFonts w:hint="eastAsia"/>
              </w:rPr>
              <w:t>1358(2.5%)</w:t>
            </w:r>
          </w:p>
        </w:tc>
        <w:tc>
          <w:tcPr>
            <w:tcW w:w="0" w:type="auto"/>
            <w:vAlign w:val="bottom"/>
          </w:tcPr>
          <w:p>
            <w:pPr>
              <w:snapToGrid w:val="0"/>
              <w:spacing w:before="72" w:beforeLines="30" w:after="72" w:afterLines="30" w:line="288" w:lineRule="auto"/>
              <w:rPr>
                <w:rFonts w:eastAsia="宋体"/>
              </w:rPr>
            </w:pPr>
            <w:r>
              <w:rPr>
                <w:rFonts w:hint="eastAsia"/>
              </w:rPr>
              <w:t>2011(3.8%)</w:t>
            </w:r>
          </w:p>
        </w:tc>
        <w:tc>
          <w:tcPr>
            <w:tcW w:w="0" w:type="auto"/>
            <w:vAlign w:val="bottom"/>
          </w:tcPr>
          <w:p>
            <w:pPr>
              <w:snapToGrid w:val="0"/>
              <w:spacing w:before="72" w:beforeLines="30" w:after="72" w:afterLines="30" w:line="288" w:lineRule="auto"/>
              <w:rPr>
                <w:rFonts w:eastAsia="宋体"/>
              </w:rPr>
            </w:pPr>
            <w:r>
              <w:rPr>
                <w:rFonts w:hint="eastAsia"/>
              </w:rPr>
              <w:t>53248(100%)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snapToGrid w:val="0"/>
              <w:spacing w:before="72" w:beforeLines="30" w:after="72" w:afterLines="30" w:line="288" w:lineRule="auto"/>
            </w:pPr>
            <w:r>
              <w:rPr>
                <w:rFonts w:hint="eastAsia"/>
              </w:rPr>
              <w:t>SGCS</w:t>
            </w:r>
          </w:p>
        </w:tc>
        <w:tc>
          <w:tcPr>
            <w:tcW w:w="0" w:type="auto"/>
            <w:vAlign w:val="bottom"/>
          </w:tcPr>
          <w:p>
            <w:pPr>
              <w:snapToGrid w:val="0"/>
              <w:spacing w:before="72" w:beforeLines="30" w:after="72" w:afterLines="30" w:line="288" w:lineRule="auto"/>
              <w:rPr>
                <w:rFonts w:eastAsia="宋体"/>
              </w:rPr>
            </w:pPr>
            <w:r>
              <w:rPr>
                <w:rFonts w:hint="eastAsia"/>
              </w:rPr>
              <w:t xml:space="preserve">0.8792/0.8037 </w:t>
            </w:r>
          </w:p>
        </w:tc>
        <w:tc>
          <w:tcPr>
            <w:tcW w:w="0" w:type="auto"/>
            <w:vAlign w:val="bottom"/>
          </w:tcPr>
          <w:p>
            <w:pPr>
              <w:snapToGrid w:val="0"/>
              <w:spacing w:before="72" w:beforeLines="30" w:after="72" w:afterLines="30" w:line="288" w:lineRule="auto"/>
              <w:rPr>
                <w:rFonts w:eastAsia="宋体"/>
              </w:rPr>
            </w:pPr>
            <w:r>
              <w:rPr>
                <w:rFonts w:hint="eastAsia"/>
              </w:rPr>
              <w:t>0.9334 /0.8852</w:t>
            </w:r>
          </w:p>
        </w:tc>
        <w:tc>
          <w:tcPr>
            <w:tcW w:w="0" w:type="auto"/>
            <w:vAlign w:val="bottom"/>
          </w:tcPr>
          <w:p>
            <w:pPr>
              <w:snapToGrid w:val="0"/>
              <w:spacing w:before="72" w:beforeLines="30" w:after="72" w:afterLines="30" w:line="288" w:lineRule="auto"/>
              <w:rPr>
                <w:rFonts w:eastAsia="宋体"/>
              </w:rPr>
            </w:pPr>
            <w:r>
              <w:rPr>
                <w:rFonts w:hint="eastAsia"/>
              </w:rPr>
              <w:t>0.9561 /0.9249</w:t>
            </w:r>
          </w:p>
        </w:tc>
        <w:tc>
          <w:tcPr>
            <w:tcW w:w="0" w:type="auto"/>
            <w:vAlign w:val="bottom"/>
          </w:tcPr>
          <w:p>
            <w:pPr>
              <w:snapToGrid w:val="0"/>
              <w:spacing w:before="72" w:beforeLines="30" w:after="72" w:afterLines="30" w:line="288" w:lineRule="auto"/>
            </w:pPr>
            <w:r>
              <w:rPr>
                <w:rFonts w:hint="eastAsia"/>
              </w:rPr>
              <w:t>/</w:t>
            </w:r>
          </w:p>
        </w:tc>
      </w:tr>
    </w:tbl>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 xml:space="preserve">Table 4-2 shows SGCS </w:t>
      </w:r>
      <w:r>
        <w:rPr>
          <w:rFonts w:eastAsia="微软雅黑"/>
          <w:lang w:bidi="ar"/>
        </w:rPr>
        <w:t>performance for</w:t>
      </w:r>
      <w:r>
        <w:rPr>
          <w:rFonts w:hint="eastAsia" w:eastAsia="微软雅黑"/>
          <w:lang w:bidi="ar"/>
        </w:rPr>
        <w:t xml:space="preserve"> model</w:t>
      </w:r>
      <w:r>
        <w:rPr>
          <w:rFonts w:eastAsia="微软雅黑"/>
          <w:lang w:bidi="ar"/>
        </w:rPr>
        <w:t>s</w:t>
      </w:r>
      <w:r>
        <w:rPr>
          <w:rFonts w:hint="eastAsia" w:eastAsia="微软雅黑"/>
          <w:lang w:bidi="ar"/>
        </w:rPr>
        <w:t xml:space="preserve"> trained on </w:t>
      </w:r>
      <w:r>
        <w:rPr>
          <w:rFonts w:eastAsia="微软雅黑"/>
          <w:lang w:bidi="ar"/>
        </w:rPr>
        <w:t xml:space="preserve">data in different </w:t>
      </w:r>
      <w:r>
        <w:rPr>
          <w:rFonts w:hint="eastAsia" w:eastAsia="微软雅黑"/>
          <w:lang w:bidi="ar"/>
        </w:rPr>
        <w:t>quantiz</w:t>
      </w:r>
      <w:r>
        <w:rPr>
          <w:rFonts w:eastAsia="微软雅黑"/>
          <w:lang w:bidi="ar"/>
        </w:rPr>
        <w:t>ation methods</w:t>
      </w:r>
      <w:r>
        <w:rPr>
          <w:rFonts w:hint="eastAsia" w:eastAsia="微软雅黑"/>
          <w:lang w:bidi="ar"/>
        </w:rPr>
        <w:t>, where the test data applies float32 format. Compared to float 32 format, the maximum loss of the SGCS for model trained on eType II PC</w:t>
      </w:r>
      <w:r>
        <w:rPr>
          <w:rFonts w:eastAsia="微软雅黑"/>
          <w:lang w:bidi="ar"/>
        </w:rPr>
        <w:t xml:space="preserve">8, </w:t>
      </w:r>
      <w:r>
        <w:rPr>
          <w:rFonts w:hint="eastAsia" w:eastAsia="微软雅黑"/>
          <w:lang w:bidi="ar"/>
        </w:rPr>
        <w:t>eType II PC</w:t>
      </w:r>
      <w:r>
        <w:rPr>
          <w:rFonts w:eastAsia="微软雅黑"/>
          <w:lang w:bidi="ar"/>
        </w:rPr>
        <w:t xml:space="preserve">9 and </w:t>
      </w:r>
      <w:r>
        <w:rPr>
          <w:rFonts w:hint="eastAsia" w:eastAsia="微软雅黑"/>
          <w:lang w:bidi="ar"/>
        </w:rPr>
        <w:t xml:space="preserve">eType II PC10 </w:t>
      </w:r>
      <w:r>
        <w:rPr>
          <w:rFonts w:eastAsia="微软雅黑"/>
          <w:lang w:bidi="ar"/>
        </w:rPr>
        <w:t xml:space="preserve">are about </w:t>
      </w:r>
      <w:r>
        <w:rPr>
          <w:rFonts w:hint="eastAsia" w:eastAsia="微软雅黑"/>
          <w:lang w:bidi="ar"/>
        </w:rPr>
        <w:t>0.05</w:t>
      </w:r>
      <w:r>
        <w:rPr>
          <w:rFonts w:eastAsia="微软雅黑"/>
          <w:lang w:bidi="ar"/>
        </w:rPr>
        <w:t xml:space="preserve">, </w:t>
      </w:r>
      <w:r>
        <w:rPr>
          <w:rFonts w:hint="eastAsia" w:eastAsia="微软雅黑"/>
          <w:lang w:bidi="ar"/>
        </w:rPr>
        <w:t>0.02</w:t>
      </w:r>
      <w:r>
        <w:rPr>
          <w:rFonts w:eastAsia="微软雅黑"/>
          <w:lang w:bidi="ar"/>
        </w:rPr>
        <w:t xml:space="preserve"> and </w:t>
      </w:r>
      <w:r>
        <w:rPr>
          <w:rFonts w:hint="eastAsia" w:eastAsia="微软雅黑"/>
          <w:lang w:bidi="ar"/>
        </w:rPr>
        <w:t>0.004</w:t>
      </w:r>
      <w:r>
        <w:rPr>
          <w:rFonts w:eastAsia="微软雅黑"/>
          <w:lang w:bidi="ar"/>
        </w:rPr>
        <w:t xml:space="preserve"> respectively</w:t>
      </w:r>
    </w:p>
    <w:p>
      <w:pPr>
        <w:widowControl w:val="0"/>
        <w:tabs>
          <w:tab w:val="left" w:pos="420"/>
        </w:tabs>
        <w:snapToGrid w:val="0"/>
        <w:spacing w:before="72" w:beforeLines="30" w:after="72" w:afterLines="30" w:line="288" w:lineRule="auto"/>
        <w:jc w:val="center"/>
        <w:rPr>
          <w:bCs/>
        </w:rPr>
      </w:pPr>
      <w:r>
        <w:rPr>
          <w:rFonts w:hint="eastAsia"/>
          <w:bCs/>
        </w:rPr>
        <w:t xml:space="preserve">Tabel </w:t>
      </w:r>
      <w:r>
        <w:rPr>
          <w:rFonts w:hint="eastAsia" w:eastAsia="宋体"/>
          <w:bCs/>
        </w:rPr>
        <w:t>4-2</w:t>
      </w:r>
      <w:r>
        <w:rPr>
          <w:rFonts w:hint="eastAsia"/>
          <w:bCs/>
        </w:rPr>
        <w:t>: SGCS for output of model trained on quantized dataset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2074"/>
        <w:gridCol w:w="2074"/>
        <w:gridCol w:w="2146"/>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 w:type="dxa"/>
          </w:tcPr>
          <w:p>
            <w:pPr>
              <w:snapToGrid w:val="0"/>
              <w:spacing w:before="72" w:beforeLines="30" w:after="72" w:afterLines="30" w:line="288" w:lineRule="auto"/>
            </w:pPr>
            <w:r>
              <w:rPr>
                <w:rFonts w:hint="eastAsia"/>
              </w:rPr>
              <w:t>Feedback Overhead(bit)</w:t>
            </w:r>
          </w:p>
        </w:tc>
        <w:tc>
          <w:tcPr>
            <w:tcW w:w="0" w:type="auto"/>
          </w:tcPr>
          <w:p>
            <w:pPr>
              <w:snapToGrid w:val="0"/>
              <w:spacing w:before="72" w:beforeLines="30" w:after="72" w:afterLines="30" w:line="288" w:lineRule="auto"/>
              <w:jc w:val="center"/>
            </w:pPr>
            <w:r>
              <w:rPr>
                <w:rFonts w:hint="eastAsia"/>
              </w:rPr>
              <w:t>model trained on eType II PC8 dataset</w:t>
            </w:r>
          </w:p>
        </w:tc>
        <w:tc>
          <w:tcPr>
            <w:tcW w:w="0" w:type="auto"/>
          </w:tcPr>
          <w:p>
            <w:pPr>
              <w:snapToGrid w:val="0"/>
              <w:spacing w:before="72" w:beforeLines="30" w:after="72" w:afterLines="30" w:line="288" w:lineRule="auto"/>
              <w:jc w:val="center"/>
            </w:pPr>
            <w:r>
              <w:rPr>
                <w:rFonts w:hint="eastAsia"/>
              </w:rPr>
              <w:t>model trained on eType II PC9 dataset</w:t>
            </w:r>
          </w:p>
        </w:tc>
        <w:tc>
          <w:tcPr>
            <w:tcW w:w="0" w:type="auto"/>
          </w:tcPr>
          <w:p>
            <w:pPr>
              <w:snapToGrid w:val="0"/>
              <w:spacing w:before="72" w:beforeLines="30" w:after="72" w:afterLines="30" w:line="288" w:lineRule="auto"/>
              <w:jc w:val="center"/>
            </w:pPr>
            <w:r>
              <w:rPr>
                <w:rFonts w:hint="eastAsia"/>
              </w:rPr>
              <w:t>model trained on eType II PC10 dataset</w:t>
            </w:r>
          </w:p>
        </w:tc>
        <w:tc>
          <w:tcPr>
            <w:tcW w:w="0" w:type="auto"/>
          </w:tcPr>
          <w:p>
            <w:pPr>
              <w:snapToGrid w:val="0"/>
              <w:spacing w:before="72" w:beforeLines="30" w:after="72" w:afterLines="30" w:line="288" w:lineRule="auto"/>
              <w:jc w:val="center"/>
            </w:pPr>
            <w:r>
              <w:rPr>
                <w:rFonts w:hint="eastAsia"/>
              </w:rPr>
              <w:t>model trained on float32 dataset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0" w:type="auto"/>
          </w:tcPr>
          <w:p>
            <w:pPr>
              <w:snapToGrid w:val="0"/>
              <w:spacing w:before="72" w:beforeLines="30" w:after="72" w:afterLines="30" w:line="288" w:lineRule="auto"/>
              <w:rPr>
                <w:rFonts w:eastAsia="宋体"/>
              </w:rPr>
            </w:pPr>
            <w:r>
              <w:rPr>
                <w:rFonts w:hint="eastAsia"/>
              </w:rPr>
              <w:t>120 bits</w:t>
            </w:r>
          </w:p>
        </w:tc>
        <w:tc>
          <w:tcPr>
            <w:tcW w:w="0" w:type="auto"/>
          </w:tcPr>
          <w:p>
            <w:pPr>
              <w:snapToGrid w:val="0"/>
              <w:spacing w:before="72" w:beforeLines="30" w:after="72" w:afterLines="30" w:line="288" w:lineRule="auto"/>
              <w:jc w:val="center"/>
            </w:pPr>
            <w:r>
              <w:rPr>
                <w:rFonts w:hint="eastAsia"/>
              </w:rPr>
              <w:t>0.6870/0.5538</w:t>
            </w:r>
          </w:p>
        </w:tc>
        <w:tc>
          <w:tcPr>
            <w:tcW w:w="0" w:type="auto"/>
          </w:tcPr>
          <w:p>
            <w:pPr>
              <w:snapToGrid w:val="0"/>
              <w:spacing w:before="72" w:beforeLines="30" w:after="72" w:afterLines="30" w:line="288" w:lineRule="auto"/>
              <w:jc w:val="center"/>
            </w:pPr>
            <w:r>
              <w:rPr>
                <w:rFonts w:hint="eastAsia"/>
              </w:rPr>
              <w:t>0.7025/0.5842</w:t>
            </w:r>
          </w:p>
        </w:tc>
        <w:tc>
          <w:tcPr>
            <w:tcW w:w="0" w:type="auto"/>
          </w:tcPr>
          <w:p>
            <w:pPr>
              <w:snapToGrid w:val="0"/>
              <w:spacing w:before="72" w:beforeLines="30" w:after="72" w:afterLines="30" w:line="288" w:lineRule="auto"/>
              <w:jc w:val="center"/>
            </w:pPr>
            <w:r>
              <w:rPr>
                <w:rFonts w:hint="eastAsia"/>
              </w:rPr>
              <w:t>0.7157//0.5866</w:t>
            </w:r>
          </w:p>
        </w:tc>
        <w:tc>
          <w:tcPr>
            <w:tcW w:w="0" w:type="auto"/>
          </w:tcPr>
          <w:p>
            <w:pPr>
              <w:snapToGrid w:val="0"/>
              <w:spacing w:before="72" w:beforeLines="30" w:after="72" w:afterLines="30" w:line="288" w:lineRule="auto"/>
              <w:jc w:val="center"/>
            </w:pPr>
            <w:r>
              <w:rPr>
                <w:rFonts w:hint="eastAsia"/>
              </w:rPr>
              <w:t>0.7191/0.5886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rPr>
                <w:rFonts w:eastAsia="宋体"/>
              </w:rPr>
            </w:pPr>
            <w:r>
              <w:rPr>
                <w:rFonts w:hint="eastAsia"/>
              </w:rPr>
              <w:t>644 bits</w:t>
            </w:r>
          </w:p>
        </w:tc>
        <w:tc>
          <w:tcPr>
            <w:tcW w:w="0" w:type="auto"/>
          </w:tcPr>
          <w:p>
            <w:pPr>
              <w:snapToGrid w:val="0"/>
              <w:spacing w:before="72" w:beforeLines="30" w:after="72" w:afterLines="30" w:line="288" w:lineRule="auto"/>
              <w:jc w:val="center"/>
            </w:pPr>
            <w:r>
              <w:rPr>
                <w:rFonts w:hint="eastAsia"/>
              </w:rPr>
              <w:t>0.8711/0.7951</w:t>
            </w:r>
          </w:p>
        </w:tc>
        <w:tc>
          <w:tcPr>
            <w:tcW w:w="0" w:type="auto"/>
          </w:tcPr>
          <w:p>
            <w:pPr>
              <w:snapToGrid w:val="0"/>
              <w:spacing w:before="72" w:beforeLines="30" w:after="72" w:afterLines="30" w:line="288" w:lineRule="auto"/>
              <w:jc w:val="center"/>
            </w:pPr>
            <w:r>
              <w:rPr>
                <w:rFonts w:hint="eastAsia"/>
              </w:rPr>
              <w:t>0.9083/0.8458</w:t>
            </w:r>
          </w:p>
        </w:tc>
        <w:tc>
          <w:tcPr>
            <w:tcW w:w="0" w:type="auto"/>
          </w:tcPr>
          <w:p>
            <w:pPr>
              <w:snapToGrid w:val="0"/>
              <w:spacing w:before="72" w:beforeLines="30" w:after="72" w:afterLines="30" w:line="288" w:lineRule="auto"/>
              <w:jc w:val="center"/>
            </w:pPr>
            <w:r>
              <w:rPr>
                <w:rFonts w:hint="eastAsia"/>
              </w:rPr>
              <w:t>0.9182/0.8603</w:t>
            </w:r>
          </w:p>
        </w:tc>
        <w:tc>
          <w:tcPr>
            <w:tcW w:w="0" w:type="auto"/>
          </w:tcPr>
          <w:p>
            <w:pPr>
              <w:snapToGrid w:val="0"/>
              <w:spacing w:before="72" w:beforeLines="30" w:after="72" w:afterLines="30" w:line="288" w:lineRule="auto"/>
              <w:jc w:val="center"/>
            </w:pPr>
            <w:r>
              <w:rPr>
                <w:rFonts w:hint="eastAsia"/>
              </w:rPr>
              <w:t>0.9218/0.8661</w:t>
            </w:r>
          </w:p>
        </w:tc>
      </w:tr>
    </w:tbl>
    <w:p>
      <w:pPr>
        <w:pStyle w:val="37"/>
        <w:spacing w:before="72" w:beforeLines="30" w:after="72" w:line="288" w:lineRule="auto"/>
        <w:rPr>
          <w:lang w:bidi="ar"/>
        </w:rPr>
      </w:pPr>
      <w:bookmarkStart w:id="60" w:name="_Toc15753"/>
      <w:bookmarkStart w:id="61" w:name="_Toc18658"/>
      <w:bookmarkStart w:id="62" w:name="_Toc27461"/>
      <w:bookmarkStart w:id="63" w:name="_Toc2840"/>
      <w:bookmarkStart w:id="64" w:name="_Toc17680"/>
      <w:bookmarkStart w:id="65" w:name="_Toc21071"/>
      <w:bookmarkStart w:id="66" w:name="_Toc8253"/>
      <w:bookmarkStart w:id="67" w:name="_Toc322"/>
      <w:bookmarkStart w:id="68" w:name="_Toc2580"/>
      <w:bookmarkStart w:id="69" w:name="_Toc31458"/>
      <w:bookmarkStart w:id="70" w:name="_Toc28962"/>
      <w:bookmarkStart w:id="71" w:name="_Toc17683"/>
      <w:bookmarkStart w:id="72" w:name="_Toc31164"/>
      <w:bookmarkStart w:id="73" w:name="_Toc16608"/>
      <w:r>
        <w:rPr>
          <w:rFonts w:hint="eastAsia"/>
        </w:rPr>
        <w:t xml:space="preserve">The </w:t>
      </w:r>
      <w:r>
        <w:rPr>
          <w:rFonts w:hint="eastAsia"/>
          <w:lang w:bidi="ar"/>
        </w:rPr>
        <w:t xml:space="preserve">R16 Type II method with larger L values and larger </w:t>
      </w:r>
      <m:oMath>
        <m:sSub>
          <m:sSubPr>
            <m:ctrlPr>
              <w:rPr>
                <w:rFonts w:hint="eastAsia" w:ascii="Cambria Math" w:hAnsi="Cambria Math"/>
                <w:lang w:bidi="ar"/>
              </w:rPr>
            </m:ctrlPr>
          </m:sSubPr>
          <m:e>
            <m:r>
              <m:rPr/>
              <w:rPr>
                <w:rFonts w:hint="eastAsia" w:ascii="Cambria Math" w:hAnsi="Cambria Math"/>
                <w:lang w:bidi="ar"/>
              </w:rPr>
              <m:t>p</m:t>
            </m:r>
            <m:ctrlPr>
              <w:rPr>
                <w:rFonts w:hint="eastAsia" w:ascii="Cambria Math" w:hAnsi="Cambria Math"/>
                <w:lang w:bidi="ar"/>
              </w:rPr>
            </m:ctrlPr>
          </m:e>
          <m:sub>
            <m:r>
              <m:rPr/>
              <w:rPr>
                <w:rFonts w:hint="eastAsia" w:ascii="Cambria Math" w:hAnsi="Cambria Math"/>
                <w:lang w:bidi="ar"/>
              </w:rPr>
              <m:t>v</m:t>
            </m:r>
            <m:ctrlPr>
              <w:rPr>
                <w:rFonts w:hint="eastAsia" w:ascii="Cambria Math" w:hAnsi="Cambria Math"/>
                <w:lang w:bidi="ar"/>
              </w:rPr>
            </m:ctrlPr>
          </m:sub>
        </m:sSub>
      </m:oMath>
      <w:r>
        <w:rPr>
          <w:rFonts w:hint="eastAsia"/>
          <w:lang w:bidi="ar"/>
        </w:rPr>
        <w:t xml:space="preserve"> values than legacy </w:t>
      </w:r>
      <w:r>
        <w:rPr>
          <w:rFonts w:hint="eastAsia"/>
          <w:lang w:val="en-GB" w:eastAsia="ja-JP" w:bidi="ar"/>
        </w:rPr>
        <w:t>eType-II</w:t>
      </w:r>
      <w:r>
        <w:rPr>
          <w:rFonts w:hint="eastAsia"/>
          <w:lang w:bidi="ar"/>
        </w:rPr>
        <w:t xml:space="preserve"> PCs has the possibility to achieve high resolution quantization with low overhead.</w:t>
      </w:r>
      <w:bookmarkEnd w:id="60"/>
      <w:bookmarkEnd w:id="61"/>
      <w:bookmarkEnd w:id="62"/>
      <w:bookmarkEnd w:id="63"/>
      <w:bookmarkEnd w:id="64"/>
      <w:bookmarkEnd w:id="65"/>
      <w:bookmarkEnd w:id="66"/>
      <w:bookmarkEnd w:id="67"/>
      <w:bookmarkEnd w:id="68"/>
      <w:bookmarkEnd w:id="69"/>
      <w:bookmarkEnd w:id="70"/>
      <w:bookmarkEnd w:id="71"/>
      <w:bookmarkEnd w:id="72"/>
      <w:bookmarkEnd w:id="73"/>
    </w:p>
    <w:p>
      <w:pPr>
        <w:pStyle w:val="38"/>
        <w:spacing w:before="72" w:beforeLines="30" w:after="72" w:line="288" w:lineRule="auto"/>
        <w:rPr>
          <w:lang w:bidi="ar"/>
        </w:rPr>
      </w:pPr>
      <w:bookmarkStart w:id="74" w:name="_Toc24192"/>
      <w:bookmarkStart w:id="75" w:name="_Toc14896"/>
      <w:bookmarkStart w:id="76" w:name="_Toc32356"/>
      <w:r>
        <w:rPr>
          <w:rFonts w:hint="eastAsia"/>
        </w:rPr>
        <w:t xml:space="preserve">New parameters combinations for enhanced R16 Type II method should be supported/evaluated to achieve high resolution CSI with acceptable overhead for </w:t>
      </w:r>
      <w:r>
        <w:t>ground-truth</w:t>
      </w:r>
      <w:r>
        <w:rPr>
          <w:rFonts w:hint="eastAsia"/>
        </w:rPr>
        <w:t xml:space="preserve"> </w:t>
      </w:r>
      <w:r>
        <w:t>CSI</w:t>
      </w:r>
      <w:r>
        <w:rPr>
          <w:rFonts w:hint="eastAsia"/>
        </w:rPr>
        <w:t xml:space="preserve"> collection</w:t>
      </w:r>
      <w:bookmarkEnd w:id="74"/>
      <w:bookmarkEnd w:id="75"/>
      <w:bookmarkEnd w:id="76"/>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bookmarkStart w:id="77" w:name="_Toc19190"/>
      <w:r>
        <w:rPr>
          <w:rFonts w:hint="eastAsia"/>
          <w:b/>
          <w:sz w:val="28"/>
          <w:szCs w:val="28"/>
        </w:rPr>
        <w:t>Evaluation of CQI determination</w:t>
      </w:r>
      <w:bookmarkEnd w:id="77"/>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An agreement was achieved in last meeting [1], some CQI determination methods were mentioned as following.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6" w:type="dxa"/>
          </w:tcPr>
          <w:p>
            <w:pPr>
              <w:numPr>
                <w:ilvl w:val="0"/>
                <w:numId w:val="14"/>
              </w:numPr>
              <w:snapToGrid w:val="0"/>
              <w:spacing w:before="72" w:beforeLines="30" w:after="72" w:afterLines="30" w:line="288" w:lineRule="auto"/>
              <w:rPr>
                <w:rFonts w:eastAsia="宋体"/>
                <w:b/>
                <w:bCs/>
                <w:i/>
                <w:iCs/>
                <w:szCs w:val="20"/>
                <w:lang w:bidi="ar"/>
              </w:rPr>
            </w:pPr>
            <w:r>
              <w:rPr>
                <w:rFonts w:hint="eastAsia" w:eastAsia="宋体"/>
                <w:b/>
                <w:bCs/>
                <w:i/>
                <w:iCs/>
                <w:szCs w:val="20"/>
                <w:lang w:bidi="ar"/>
              </w:rPr>
              <w:t>In RAN1#112 meeting</w:t>
            </w:r>
          </w:p>
          <w:p>
            <w:pPr>
              <w:pStyle w:val="115"/>
              <w:snapToGrid w:val="0"/>
              <w:spacing w:before="72" w:beforeLines="30" w:after="72" w:afterLines="30" w:line="288" w:lineRule="auto"/>
              <w:ind w:firstLine="0" w:firstLineChars="0"/>
              <w:rPr>
                <w:b/>
              </w:rPr>
            </w:pPr>
            <w:r>
              <w:rPr>
                <w:rFonts w:hint="eastAsia"/>
                <w:b/>
              </w:rPr>
              <w:t>A</w:t>
            </w:r>
            <w:r>
              <w:rPr>
                <w:b/>
              </w:rPr>
              <w:t>greement</w:t>
            </w:r>
          </w:p>
          <w:p>
            <w:pPr>
              <w:snapToGrid w:val="0"/>
              <w:spacing w:before="72" w:beforeLines="30" w:after="72" w:afterLines="30" w:line="288" w:lineRule="auto"/>
              <w:rPr>
                <w:rFonts w:eastAsia="Malgun Gothic"/>
                <w:szCs w:val="20"/>
              </w:rPr>
            </w:pPr>
            <w:r>
              <w:rPr>
                <w:rFonts w:eastAsia="Malgun Gothic"/>
                <w:szCs w:val="20"/>
              </w:rPr>
              <w:t xml:space="preserve">In CSI compression using two-sided model use case, further study the following options for CQI determination in CSI report, if CQI in CSI report is configured.    </w:t>
            </w:r>
          </w:p>
          <w:p>
            <w:pPr>
              <w:pStyle w:val="115"/>
              <w:numPr>
                <w:ilvl w:val="0"/>
                <w:numId w:val="22"/>
              </w:numPr>
              <w:overflowPunct w:val="0"/>
              <w:autoSpaceDE w:val="0"/>
              <w:autoSpaceDN w:val="0"/>
              <w:adjustRightInd w:val="0"/>
              <w:snapToGrid w:val="0"/>
              <w:spacing w:before="72" w:beforeLines="30" w:after="72" w:afterLines="30" w:line="288" w:lineRule="auto"/>
              <w:ind w:firstLine="400"/>
              <w:contextualSpacing/>
              <w:jc w:val="both"/>
              <w:textAlignment w:val="baseline"/>
              <w:rPr>
                <w:rFonts w:eastAsia="Malgun Gothic"/>
                <w:szCs w:val="20"/>
              </w:rPr>
            </w:pPr>
            <w:r>
              <w:rPr>
                <w:rFonts w:eastAsia="Malgun Gothic"/>
                <w:szCs w:val="20"/>
              </w:rPr>
              <w:t>Option 1: CQI is NOT calculated based on the output of CSI reconstruction part from the realistic channel estimation, including</w:t>
            </w:r>
          </w:p>
          <w:p>
            <w:pPr>
              <w:pStyle w:val="115"/>
              <w:numPr>
                <w:ilvl w:val="1"/>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 xml:space="preserve">Option 1a: CQI is calculated based on target CSI with realistic channel measurement  </w:t>
            </w:r>
          </w:p>
          <w:p>
            <w:pPr>
              <w:pStyle w:val="115"/>
              <w:numPr>
                <w:ilvl w:val="1"/>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 xml:space="preserve">Option 1b: CQI is calculated based on target CSI with realistic channel measurement and potential adjustment </w:t>
            </w:r>
          </w:p>
          <w:p>
            <w:pPr>
              <w:pStyle w:val="115"/>
              <w:numPr>
                <w:ilvl w:val="1"/>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Option 1c: CQI is calculated based on legacy codebook</w:t>
            </w:r>
          </w:p>
          <w:p>
            <w:pPr>
              <w:pStyle w:val="115"/>
              <w:numPr>
                <w:ilvl w:val="0"/>
                <w:numId w:val="22"/>
              </w:numPr>
              <w:overflowPunct w:val="0"/>
              <w:autoSpaceDE w:val="0"/>
              <w:autoSpaceDN w:val="0"/>
              <w:adjustRightInd w:val="0"/>
              <w:snapToGrid w:val="0"/>
              <w:spacing w:before="72" w:beforeLines="30" w:after="72" w:afterLines="30" w:line="288" w:lineRule="auto"/>
              <w:ind w:firstLine="400"/>
              <w:contextualSpacing/>
              <w:jc w:val="both"/>
              <w:textAlignment w:val="baseline"/>
              <w:rPr>
                <w:rFonts w:eastAsia="Malgun Gothic"/>
                <w:szCs w:val="20"/>
              </w:rPr>
            </w:pPr>
            <w:r>
              <w:rPr>
                <w:rFonts w:eastAsia="Malgun Gothic"/>
                <w:szCs w:val="20"/>
              </w:rPr>
              <w:t>Option 2: CQI is calculated based on the output of CSI reconstruction part from the realistic channel estimation, including</w:t>
            </w:r>
          </w:p>
          <w:p>
            <w:pPr>
              <w:pStyle w:val="115"/>
              <w:numPr>
                <w:ilvl w:val="1"/>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Option 2a: CQI is calculated based on CSI reconstruction output, if CSI reconstruction model is available at the UE and UE can perform reconstruction model inference with potential adjustment</w:t>
            </w:r>
          </w:p>
          <w:p>
            <w:pPr>
              <w:pStyle w:val="115"/>
              <w:numPr>
                <w:ilvl w:val="2"/>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 xml:space="preserve">Note: CSI reconstruction part at the UE can be different comparing to the actual CSI reconstruction part used at the NW. </w:t>
            </w:r>
          </w:p>
          <w:p>
            <w:pPr>
              <w:pStyle w:val="115"/>
              <w:numPr>
                <w:ilvl w:val="1"/>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 xml:space="preserve">Option 2b: CQI is calculated using two stage approach, UE derive CQI using precoded CSI-RS transmitted with a reconstructed precoder.   </w:t>
            </w:r>
          </w:p>
          <w:p>
            <w:pPr>
              <w:pStyle w:val="115"/>
              <w:numPr>
                <w:ilvl w:val="0"/>
                <w:numId w:val="25"/>
              </w:numPr>
              <w:overflowPunct w:val="0"/>
              <w:autoSpaceDE w:val="0"/>
              <w:autoSpaceDN w:val="0"/>
              <w:adjustRightInd w:val="0"/>
              <w:snapToGrid w:val="0"/>
              <w:spacing w:before="72" w:beforeLines="30" w:after="72" w:afterLines="30" w:line="288" w:lineRule="auto"/>
              <w:ind w:firstLine="400"/>
              <w:textAlignment w:val="baseline"/>
              <w:rPr>
                <w:rFonts w:eastAsia="Malgun Gothic"/>
                <w:szCs w:val="20"/>
              </w:rPr>
            </w:pPr>
            <w:r>
              <w:rPr>
                <w:rFonts w:eastAsia="Malgun Gothic"/>
                <w:szCs w:val="20"/>
              </w:rPr>
              <w:t>Other options are not precluded</w:t>
            </w:r>
          </w:p>
          <w:p>
            <w:pPr>
              <w:pStyle w:val="115"/>
              <w:numPr>
                <w:ilvl w:val="0"/>
                <w:numId w:val="25"/>
              </w:numPr>
              <w:overflowPunct w:val="0"/>
              <w:autoSpaceDE w:val="0"/>
              <w:autoSpaceDN w:val="0"/>
              <w:adjustRightInd w:val="0"/>
              <w:snapToGrid w:val="0"/>
              <w:spacing w:before="72" w:beforeLines="30" w:after="72" w:afterLines="30" w:line="288" w:lineRule="auto"/>
              <w:ind w:firstLine="400"/>
              <w:jc w:val="both"/>
              <w:textAlignment w:val="baseline"/>
              <w:rPr>
                <w:rFonts w:eastAsia="Malgun Gothic"/>
                <w:szCs w:val="20"/>
              </w:rPr>
            </w:pPr>
            <w:r>
              <w:rPr>
                <w:rFonts w:eastAsia="Malgun Gothic"/>
                <w:szCs w:val="20"/>
              </w:rPr>
              <w:t xml:space="preserve">Note1: feasibility of different options should be evaluated </w:t>
            </w:r>
          </w:p>
          <w:p>
            <w:pPr>
              <w:pStyle w:val="115"/>
              <w:numPr>
                <w:ilvl w:val="0"/>
                <w:numId w:val="25"/>
              </w:numPr>
              <w:overflowPunct w:val="0"/>
              <w:autoSpaceDE w:val="0"/>
              <w:autoSpaceDN w:val="0"/>
              <w:adjustRightInd w:val="0"/>
              <w:snapToGrid w:val="0"/>
              <w:spacing w:before="72" w:beforeLines="30" w:after="72" w:afterLines="30" w:line="288" w:lineRule="auto"/>
              <w:ind w:firstLine="400"/>
              <w:jc w:val="both"/>
              <w:textAlignment w:val="baseline"/>
              <w:rPr>
                <w:rFonts w:eastAsia="Malgun Gothic"/>
                <w:szCs w:val="20"/>
              </w:rPr>
            </w:pPr>
            <w:r>
              <w:rPr>
                <w:rFonts w:eastAsia="Malgun Gothic"/>
                <w:szCs w:val="20"/>
              </w:rPr>
              <w:t>Note2: Gap analyses between the UE side CQI calculation results and the NW side results, as well as the impact on the scheduling performance should be evaluated</w:t>
            </w:r>
          </w:p>
          <w:p>
            <w:pPr>
              <w:pStyle w:val="115"/>
              <w:numPr>
                <w:ilvl w:val="0"/>
                <w:numId w:val="25"/>
              </w:numPr>
              <w:overflowPunct w:val="0"/>
              <w:autoSpaceDE w:val="0"/>
              <w:autoSpaceDN w:val="0"/>
              <w:adjustRightInd w:val="0"/>
              <w:snapToGrid w:val="0"/>
              <w:spacing w:before="72" w:beforeLines="30" w:after="72" w:afterLines="30" w:line="288" w:lineRule="auto"/>
              <w:ind w:firstLine="400"/>
              <w:jc w:val="both"/>
              <w:textAlignment w:val="baseline"/>
              <w:rPr>
                <w:rFonts w:hint="eastAsia" w:eastAsia="Malgun Gothic"/>
                <w:i/>
                <w:iCs/>
                <w:szCs w:val="20"/>
              </w:rPr>
            </w:pPr>
            <w:r>
              <w:rPr>
                <w:rFonts w:eastAsia="Malgun Gothic"/>
                <w:szCs w:val="20"/>
              </w:rPr>
              <w:t>Note3: Complexity of CQI calculation needs to be evaluated, including the computing complexity and potential RS/signaling overhead</w:t>
            </w:r>
          </w:p>
        </w:tc>
      </w:tr>
    </w:tbl>
    <w:p>
      <w:pPr>
        <w:widowControl w:val="0"/>
        <w:adjustRightInd w:val="0"/>
        <w:snapToGrid w:val="0"/>
        <w:spacing w:before="72" w:beforeLines="30" w:after="72" w:afterLines="30" w:line="288" w:lineRule="auto"/>
        <w:jc w:val="both"/>
        <w:rPr>
          <w:rFonts w:eastAsia="宋体"/>
        </w:rPr>
      </w:pPr>
      <w:r>
        <w:rPr>
          <w:rFonts w:hint="eastAsia" w:eastAsia="宋体"/>
        </w:rPr>
        <w:t>To facilitate discussion, Option 2a is further categorized into two sub options:</w:t>
      </w:r>
    </w:p>
    <w:p>
      <w:pPr>
        <w:pStyle w:val="115"/>
        <w:numPr>
          <w:ilvl w:val="0"/>
          <w:numId w:val="26"/>
        </w:numPr>
        <w:snapToGrid w:val="0"/>
        <w:spacing w:before="72" w:beforeLines="30" w:after="72" w:afterLines="30" w:line="288" w:lineRule="auto"/>
        <w:ind w:firstLineChars="0"/>
        <w:jc w:val="both"/>
        <w:rPr>
          <w:rFonts w:eastAsia="Malgun Gothic"/>
          <w:szCs w:val="20"/>
        </w:rPr>
      </w:pPr>
      <w:r>
        <w:rPr>
          <w:rFonts w:hint="eastAsia" w:eastAsia="宋体"/>
          <w:szCs w:val="20"/>
        </w:rPr>
        <w:t>Option</w:t>
      </w:r>
      <w:r>
        <w:rPr>
          <w:rFonts w:hint="eastAsia" w:eastAsia="Malgun Gothic"/>
          <w:szCs w:val="20"/>
        </w:rPr>
        <w:t xml:space="preserve"> 2</w:t>
      </w:r>
      <w:r>
        <w:rPr>
          <w:rFonts w:hint="eastAsia" w:eastAsia="宋体"/>
          <w:szCs w:val="20"/>
        </w:rPr>
        <w:t>a-1</w:t>
      </w:r>
      <w:r>
        <w:rPr>
          <w:rFonts w:hint="eastAsia" w:eastAsia="Malgun Gothic"/>
          <w:szCs w:val="20"/>
        </w:rPr>
        <w:t xml:space="preserve">: </w:t>
      </w:r>
      <w:r>
        <w:rPr>
          <w:rFonts w:eastAsia="Malgun Gothic"/>
          <w:szCs w:val="20"/>
        </w:rPr>
        <w:t>CQI is calculated based on CSI reconstruction output</w:t>
      </w:r>
      <w:r>
        <w:rPr>
          <w:rFonts w:hint="eastAsia" w:eastAsia="宋体"/>
          <w:szCs w:val="20"/>
        </w:rPr>
        <w:t xml:space="preserve">, where </w:t>
      </w:r>
      <w:r>
        <w:rPr>
          <w:rFonts w:eastAsia="Malgun Gothic"/>
          <w:szCs w:val="20"/>
        </w:rPr>
        <w:t xml:space="preserve">CSI reconstruction part at the UE </w:t>
      </w:r>
      <w:r>
        <w:rPr>
          <w:rFonts w:hint="eastAsia" w:eastAsia="宋体"/>
          <w:szCs w:val="20"/>
        </w:rPr>
        <w:t>is the same as</w:t>
      </w:r>
      <w:r>
        <w:rPr>
          <w:rFonts w:eastAsia="Malgun Gothic"/>
          <w:szCs w:val="20"/>
        </w:rPr>
        <w:t xml:space="preserve"> the actual CSI reconstruction part used at the NW</w:t>
      </w:r>
      <w:r>
        <w:rPr>
          <w:rFonts w:hint="eastAsia" w:eastAsia="宋体"/>
          <w:szCs w:val="20"/>
        </w:rPr>
        <w:t>.</w:t>
      </w:r>
    </w:p>
    <w:p>
      <w:pPr>
        <w:pStyle w:val="115"/>
        <w:numPr>
          <w:ilvl w:val="0"/>
          <w:numId w:val="26"/>
        </w:numPr>
        <w:snapToGrid w:val="0"/>
        <w:spacing w:before="72" w:beforeLines="30" w:after="72" w:afterLines="30" w:line="288" w:lineRule="auto"/>
        <w:ind w:firstLineChars="0"/>
        <w:jc w:val="both"/>
        <w:rPr>
          <w:rFonts w:eastAsia="Malgun Gothic"/>
          <w:szCs w:val="20"/>
        </w:rPr>
      </w:pPr>
      <w:r>
        <w:rPr>
          <w:rFonts w:hint="eastAsia" w:eastAsia="宋体"/>
          <w:szCs w:val="20"/>
        </w:rPr>
        <w:t>Option</w:t>
      </w:r>
      <w:r>
        <w:rPr>
          <w:rFonts w:hint="eastAsia" w:eastAsia="Malgun Gothic"/>
          <w:szCs w:val="20"/>
        </w:rPr>
        <w:t xml:space="preserve"> 2</w:t>
      </w:r>
      <w:r>
        <w:rPr>
          <w:rFonts w:hint="eastAsia" w:eastAsia="宋体"/>
          <w:szCs w:val="20"/>
        </w:rPr>
        <w:t>a-2</w:t>
      </w:r>
      <w:r>
        <w:rPr>
          <w:rFonts w:hint="eastAsia" w:eastAsia="Malgun Gothic"/>
          <w:szCs w:val="20"/>
        </w:rPr>
        <w:t xml:space="preserve">: </w:t>
      </w:r>
      <w:r>
        <w:rPr>
          <w:rFonts w:eastAsia="Malgun Gothic"/>
          <w:szCs w:val="20"/>
        </w:rPr>
        <w:t>CQI is calculated based on CSI reconstruction output</w:t>
      </w:r>
      <w:r>
        <w:rPr>
          <w:rFonts w:hint="eastAsia" w:eastAsia="宋体"/>
          <w:szCs w:val="20"/>
        </w:rPr>
        <w:t xml:space="preserve"> assumed at UE side, where </w:t>
      </w:r>
      <w:r>
        <w:rPr>
          <w:rFonts w:eastAsia="Malgun Gothic"/>
          <w:szCs w:val="20"/>
        </w:rPr>
        <w:t xml:space="preserve">CSI reconstruction part at the UE </w:t>
      </w:r>
      <w:r>
        <w:rPr>
          <w:rFonts w:hint="eastAsia" w:eastAsia="宋体"/>
          <w:szCs w:val="20"/>
        </w:rPr>
        <w:t>is different from</w:t>
      </w:r>
      <w:r>
        <w:rPr>
          <w:rFonts w:eastAsia="Malgun Gothic"/>
          <w:szCs w:val="20"/>
        </w:rPr>
        <w:t xml:space="preserve"> the actual CSI reconstruction part used at </w:t>
      </w:r>
      <w:r>
        <w:rPr>
          <w:rFonts w:hint="eastAsia" w:eastAsia="宋体"/>
          <w:szCs w:val="20"/>
        </w:rPr>
        <w:t xml:space="preserve">the </w:t>
      </w:r>
      <w:r>
        <w:rPr>
          <w:rFonts w:eastAsia="Malgun Gothic"/>
          <w:szCs w:val="20"/>
        </w:rPr>
        <w:t>NW</w:t>
      </w:r>
      <w:r>
        <w:rPr>
          <w:rFonts w:hint="eastAsia" w:eastAsia="宋体"/>
          <w:szCs w:val="20"/>
        </w:rPr>
        <w:t>.</w:t>
      </w:r>
      <w:r>
        <w:rPr>
          <w:rFonts w:hint="eastAsia" w:eastAsia="Malgun Gothic"/>
          <w:szCs w:val="20"/>
        </w:rPr>
        <w:t xml:space="preserve"> </w:t>
      </w:r>
    </w:p>
    <w:p>
      <w:pPr>
        <w:widowControl w:val="0"/>
        <w:tabs>
          <w:tab w:val="left" w:pos="420"/>
        </w:tabs>
        <w:snapToGrid w:val="0"/>
        <w:spacing w:before="72" w:beforeLines="30" w:after="72" w:afterLines="30" w:line="288" w:lineRule="auto"/>
        <w:jc w:val="both"/>
        <w:rPr>
          <w:rFonts w:eastAsia="微软雅黑"/>
          <w:lang w:bidi="ar"/>
        </w:rPr>
      </w:pPr>
      <w:r>
        <w:rPr>
          <w:rFonts w:eastAsia="微软雅黑"/>
          <w:lang w:bidi="ar"/>
        </w:rPr>
        <w:t xml:space="preserve">We have provided our analysis </w:t>
      </w:r>
      <w:r>
        <w:rPr>
          <w:rFonts w:hint="eastAsia" w:eastAsia="微软雅黑"/>
          <w:lang w:bidi="ar"/>
        </w:rPr>
        <w:t>of</w:t>
      </w:r>
      <w:r>
        <w:rPr>
          <w:rFonts w:eastAsia="微软雅黑"/>
          <w:lang w:bidi="ar"/>
        </w:rPr>
        <w:t xml:space="preserve"> pros and cons for different </w:t>
      </w:r>
      <w:r>
        <w:rPr>
          <w:rFonts w:hint="eastAsia" w:eastAsia="微软雅黑"/>
          <w:lang w:bidi="ar"/>
        </w:rPr>
        <w:t>option</w:t>
      </w:r>
      <w:r>
        <w:rPr>
          <w:rFonts w:eastAsia="微软雅黑"/>
          <w:lang w:bidi="ar"/>
        </w:rPr>
        <w:t>s in our companion contribution</w:t>
      </w:r>
      <w:r>
        <w:rPr>
          <w:rFonts w:hint="eastAsia" w:eastAsia="微软雅黑"/>
          <w:lang w:bidi="ar"/>
        </w:rPr>
        <w:t xml:space="preserve"> [2]</w:t>
      </w:r>
      <w:r>
        <w:rPr>
          <w:rFonts w:eastAsia="微软雅黑"/>
          <w:lang w:bidi="ar"/>
        </w:rPr>
        <w:t xml:space="preserve">. </w:t>
      </w:r>
      <w:r>
        <w:rPr>
          <w:rFonts w:hint="eastAsia" w:eastAsia="微软雅黑"/>
          <w:lang w:bidi="ar"/>
        </w:rPr>
        <w:t>I</w:t>
      </w:r>
      <w:r>
        <w:rPr>
          <w:rFonts w:eastAsia="微软雅黑"/>
          <w:lang w:bidi="ar"/>
        </w:rPr>
        <w:t xml:space="preserve">n this contribution, </w:t>
      </w:r>
      <w:r>
        <w:rPr>
          <w:rFonts w:hint="eastAsia" w:eastAsia="微软雅黑"/>
          <w:lang w:bidi="ar"/>
        </w:rPr>
        <w:t xml:space="preserve">the performance of Option 1a, Option 2a-1 and Option 2a-2 for CQI determination are evaluated in SLS. </w:t>
      </w:r>
      <w:r>
        <w:rPr>
          <w:rFonts w:hint="eastAsia" w:eastAsia="微软雅黑"/>
        </w:rPr>
        <w:t>F</w:t>
      </w:r>
      <w:r>
        <w:t xml:space="preserve">or </w:t>
      </w:r>
      <w:r>
        <w:rPr>
          <w:rFonts w:hint="eastAsia" w:eastAsia="宋体"/>
        </w:rPr>
        <w:t>Option 2a-2</w:t>
      </w:r>
      <w:r>
        <w:t xml:space="preserve">, more details can be found in </w:t>
      </w:r>
      <w:r>
        <w:rPr>
          <w:rFonts w:eastAsia="微软雅黑"/>
          <w:lang w:bidi="ar"/>
        </w:rPr>
        <w:t>our companion contribution</w:t>
      </w:r>
      <w:r>
        <w:rPr>
          <w:rFonts w:hint="eastAsia" w:eastAsia="微软雅黑"/>
          <w:lang w:bidi="ar"/>
        </w:rPr>
        <w:t xml:space="preserve"> [2].</w:t>
      </w:r>
      <w:r>
        <w:rPr>
          <w:rFonts w:hint="eastAsia"/>
        </w:rPr>
        <w:t xml:space="preserve"> </w:t>
      </w:r>
      <w:r>
        <w:t xml:space="preserve">In </w:t>
      </w:r>
      <w:r>
        <w:rPr>
          <w:rFonts w:hint="eastAsia" w:eastAsia="微软雅黑"/>
          <w:lang w:bidi="ar"/>
        </w:rPr>
        <w:t>Figure 2, the performance</w:t>
      </w:r>
      <w:r>
        <w:rPr>
          <w:rFonts w:eastAsia="微软雅黑"/>
          <w:lang w:bidi="ar"/>
        </w:rPr>
        <w:t xml:space="preserve"> </w:t>
      </w:r>
      <w:r>
        <w:rPr>
          <w:rFonts w:hint="eastAsia" w:eastAsia="微软雅黑"/>
          <w:lang w:bidi="ar"/>
        </w:rPr>
        <w:t>of the</w:t>
      </w:r>
      <w:r>
        <w:rPr>
          <w:rFonts w:eastAsia="微软雅黑"/>
          <w:lang w:bidi="ar"/>
        </w:rPr>
        <w:t xml:space="preserve"> different</w:t>
      </w:r>
      <w:r>
        <w:rPr>
          <w:rFonts w:hint="eastAsia" w:eastAsia="微软雅黑"/>
          <w:lang w:bidi="ar"/>
        </w:rPr>
        <w:t xml:space="preserve"> CQI determination options compared to eType-II scheme and Ideal CSI scheme are shown. With regard to average sector throughput gain, Option 2a-1 and Option 2a-2 have similar performance</w:t>
      </w:r>
      <w:r>
        <w:rPr>
          <w:rFonts w:eastAsia="微软雅黑"/>
          <w:lang w:bidi="ar"/>
        </w:rPr>
        <w:t>.</w:t>
      </w:r>
      <w:r>
        <w:rPr>
          <w:rFonts w:hint="eastAsia" w:eastAsia="微软雅黑"/>
          <w:lang w:bidi="ar"/>
        </w:rPr>
        <w:t xml:space="preserve"> </w:t>
      </w:r>
      <w:r>
        <w:rPr>
          <w:rFonts w:eastAsia="微软雅黑"/>
          <w:lang w:bidi="ar"/>
        </w:rPr>
        <w:t xml:space="preserve">The </w:t>
      </w:r>
      <w:r>
        <w:rPr>
          <w:rFonts w:hint="eastAsia" w:eastAsia="微软雅黑"/>
          <w:lang w:bidi="ar"/>
        </w:rPr>
        <w:t>average sector throughput gain</w:t>
      </w:r>
      <w:r>
        <w:rPr>
          <w:rFonts w:eastAsia="微软雅黑"/>
          <w:lang w:bidi="ar"/>
        </w:rPr>
        <w:t>s</w:t>
      </w:r>
      <w:r>
        <w:rPr>
          <w:rFonts w:hint="eastAsia" w:eastAsia="微软雅黑"/>
          <w:lang w:bidi="ar"/>
        </w:rPr>
        <w:t xml:space="preserve"> </w:t>
      </w:r>
      <w:r>
        <w:rPr>
          <w:rFonts w:eastAsia="微软雅黑"/>
          <w:lang w:bidi="ar"/>
        </w:rPr>
        <w:t xml:space="preserve">of </w:t>
      </w:r>
      <w:r>
        <w:rPr>
          <w:rFonts w:hint="eastAsia" w:eastAsia="微软雅黑"/>
          <w:lang w:bidi="ar"/>
        </w:rPr>
        <w:t>Option 2a-1 and Option 2a-2 are obviously higher than Option 1a and eType-II scheme</w:t>
      </w:r>
      <w:r>
        <w:rPr>
          <w:rFonts w:eastAsia="微软雅黑"/>
          <w:lang w:bidi="ar"/>
        </w:rPr>
        <w:t xml:space="preserve">. </w:t>
      </w:r>
      <w:r>
        <w:rPr>
          <w:rFonts w:hint="eastAsia" w:eastAsia="微软雅黑"/>
          <w:lang w:bidi="ar"/>
        </w:rPr>
        <w:t>Option 1a has worse performance than eType-II scheme</w:t>
      </w:r>
      <w:r>
        <w:rPr>
          <w:rFonts w:eastAsia="微软雅黑"/>
          <w:lang w:bidi="ar"/>
        </w:rPr>
        <w:t xml:space="preserve"> in low CSI feedback overhead</w:t>
      </w:r>
      <w:r>
        <w:rPr>
          <w:rFonts w:hint="eastAsia" w:eastAsia="微软雅黑"/>
          <w:lang w:bidi="ar"/>
        </w:rPr>
        <w:t>, and better performance than eType-II scheme</w:t>
      </w:r>
      <w:r>
        <w:rPr>
          <w:rFonts w:eastAsia="微软雅黑"/>
          <w:lang w:bidi="ar"/>
        </w:rPr>
        <w:t xml:space="preserve"> in high CSI feedback overhead, which is due to that the mismatch on PMI and CQI is hard to be adjusted by gNB side.</w:t>
      </w:r>
    </w:p>
    <w:p>
      <w:pPr>
        <w:snapToGrid w:val="0"/>
        <w:spacing w:before="72" w:beforeLines="30" w:after="72" w:afterLines="30" w:line="288" w:lineRule="auto"/>
        <w:jc w:val="center"/>
      </w:pPr>
      <w:r>
        <w:drawing>
          <wp:inline distT="0" distB="0" distL="114300" distR="114300">
            <wp:extent cx="5927725" cy="2976245"/>
            <wp:effectExtent l="0" t="0" r="15875" b="1460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8"/>
                    <a:stretch>
                      <a:fillRect/>
                    </a:stretch>
                  </pic:blipFill>
                  <pic:spPr>
                    <a:xfrm>
                      <a:off x="0" y="0"/>
                      <a:ext cx="5927725" cy="2976245"/>
                    </a:xfrm>
                    <a:prstGeom prst="rect">
                      <a:avLst/>
                    </a:prstGeom>
                    <a:noFill/>
                    <a:ln>
                      <a:noFill/>
                    </a:ln>
                  </pic:spPr>
                </pic:pic>
              </a:graphicData>
            </a:graphic>
          </wp:inline>
        </w:drawing>
      </w:r>
    </w:p>
    <w:p>
      <w:pPr>
        <w:widowControl w:val="0"/>
        <w:snapToGrid w:val="0"/>
        <w:spacing w:before="72" w:beforeLines="30" w:after="72" w:afterLines="30" w:line="288" w:lineRule="auto"/>
        <w:jc w:val="center"/>
        <w:rPr>
          <w:b/>
          <w:bCs/>
        </w:rPr>
      </w:pPr>
      <w:r>
        <w:rPr>
          <w:rFonts w:hint="eastAsia"/>
          <w:b/>
          <w:bCs/>
        </w:rPr>
        <w:t xml:space="preserve">Figure </w:t>
      </w:r>
      <w:r>
        <w:rPr>
          <w:rFonts w:hint="eastAsia" w:eastAsia="宋体"/>
          <w:b/>
          <w:bCs/>
        </w:rPr>
        <w:t>2</w:t>
      </w:r>
      <w:r>
        <w:rPr>
          <w:rFonts w:hint="eastAsia"/>
          <w:b/>
          <w:bCs/>
        </w:rPr>
        <w:t xml:space="preserve"> </w:t>
      </w:r>
      <w:r>
        <w:t>Average sector throughput gain</w:t>
      </w:r>
    </w:p>
    <w:p>
      <w:pPr>
        <w:widowControl w:val="0"/>
        <w:snapToGrid w:val="0"/>
        <w:spacing w:before="72" w:beforeLines="30" w:after="72" w:afterLines="30" w:line="288" w:lineRule="auto"/>
        <w:jc w:val="both"/>
      </w:pPr>
      <w:r>
        <w:rPr>
          <w:rFonts w:hint="eastAsia" w:eastAsia="微软雅黑"/>
          <w:lang w:bidi="ar"/>
        </w:rPr>
        <w:t>However, for Option 2a-1, it is an issue that CSI reconstruction model is not available at the UE</w:t>
      </w:r>
      <w:r>
        <w:rPr>
          <w:rFonts w:eastAsia="微软雅黑"/>
          <w:lang w:bidi="ar"/>
        </w:rPr>
        <w:t>, which can be an upper-bound to compare different options</w:t>
      </w:r>
      <w:r>
        <w:rPr>
          <w:rFonts w:hint="eastAsia" w:eastAsia="微软雅黑"/>
          <w:lang w:bidi="ar"/>
        </w:rPr>
        <w:t>. For Option 2a-2, the working mode is similar as model monitoring as we discussed in [2] and section 6. Therefore, for</w:t>
      </w:r>
      <w:r>
        <w:rPr>
          <w:rFonts w:eastAsia="微软雅黑"/>
          <w:lang w:bidi="ar"/>
        </w:rPr>
        <w:t xml:space="preserve"> further study</w:t>
      </w:r>
      <w:r>
        <w:rPr>
          <w:rFonts w:hint="eastAsia" w:eastAsia="微软雅黑"/>
          <w:lang w:bidi="ar"/>
        </w:rPr>
        <w:t xml:space="preserve"> on CQI determination, the feasibility of practical deployment should be considered for different options.</w:t>
      </w:r>
    </w:p>
    <w:p>
      <w:pPr>
        <w:pStyle w:val="37"/>
        <w:widowControl w:val="0"/>
        <w:spacing w:before="72" w:beforeLines="30" w:after="72" w:line="288" w:lineRule="auto"/>
      </w:pPr>
      <w:bookmarkStart w:id="78" w:name="_Toc5251"/>
      <w:bookmarkStart w:id="79" w:name="_Toc13763"/>
      <w:bookmarkStart w:id="80" w:name="_Toc2299"/>
      <w:r>
        <w:rPr>
          <w:rFonts w:hint="eastAsia"/>
        </w:rPr>
        <w:t>O</w:t>
      </w:r>
      <w:r>
        <w:t xml:space="preserve">ption 2a-1 is not practical in reality, but it can provide a </w:t>
      </w:r>
      <w:r>
        <w:rPr>
          <w:rFonts w:hint="eastAsia"/>
        </w:rPr>
        <w:t xml:space="preserve">performance </w:t>
      </w:r>
      <w:r>
        <w:t>upper-bound to compare different options.</w:t>
      </w:r>
      <w:bookmarkEnd w:id="78"/>
      <w:bookmarkEnd w:id="79"/>
    </w:p>
    <w:p>
      <w:pPr>
        <w:pStyle w:val="37"/>
        <w:widowControl w:val="0"/>
        <w:spacing w:before="72" w:beforeLines="30" w:after="72" w:line="288" w:lineRule="auto"/>
      </w:pPr>
      <w:bookmarkStart w:id="81" w:name="_Toc11360"/>
      <w:bookmarkStart w:id="82" w:name="_Toc16901"/>
      <w:r>
        <w:t>With regard to average sector throughput gain, Option 2a-1 and Option 2a-2 have similar performance. The average sector throughput gains of Option 2a-1 and Option 2a-2 are obviously higher than Option 1a and eType-II scheme.</w:t>
      </w:r>
      <w:bookmarkEnd w:id="81"/>
      <w:bookmarkEnd w:id="82"/>
      <w:r>
        <w:t xml:space="preserve"> </w:t>
      </w:r>
    </w:p>
    <w:p>
      <w:pPr>
        <w:pStyle w:val="37"/>
        <w:widowControl w:val="0"/>
        <w:spacing w:before="72" w:beforeLines="30" w:after="72" w:line="288" w:lineRule="auto"/>
      </w:pPr>
      <w:bookmarkStart w:id="83" w:name="_Toc8605"/>
      <w:bookmarkStart w:id="84" w:name="_Toc1258"/>
      <w:r>
        <w:t>Option 1a has worse performance than eType-II scheme in low CSI feedback overhead, and better performance than eType-II scheme in high CSI feedback overhead, which is due to that the mismatch on PMI and CQI is hard to be adjusted by gNB side.</w:t>
      </w:r>
      <w:bookmarkEnd w:id="80"/>
      <w:bookmarkEnd w:id="83"/>
      <w:bookmarkEnd w:id="84"/>
    </w:p>
    <w:p>
      <w:pPr>
        <w:pStyle w:val="38"/>
        <w:spacing w:before="72" w:beforeLines="30" w:after="72" w:line="288" w:lineRule="auto"/>
      </w:pPr>
      <w:bookmarkStart w:id="85" w:name="_Toc25342"/>
      <w:bookmarkStart w:id="86" w:name="_Toc7172"/>
      <w:bookmarkStart w:id="87" w:name="_Toc28712"/>
      <w:r>
        <w:t>Companies should disclose its CQI calculation assumptions when submitting the simulation results.</w:t>
      </w:r>
      <w:bookmarkEnd w:id="85"/>
      <w:bookmarkEnd w:id="86"/>
      <w:bookmarkEnd w:id="87"/>
    </w:p>
    <w:p>
      <w:pPr>
        <w:pStyle w:val="38"/>
        <w:widowControl w:val="0"/>
        <w:spacing w:before="72" w:beforeLines="30" w:after="72" w:line="288" w:lineRule="auto"/>
      </w:pPr>
      <w:bookmarkStart w:id="88" w:name="_Toc17642"/>
      <w:bookmarkStart w:id="89" w:name="_Toc21521"/>
      <w:bookmarkStart w:id="90" w:name="_Toc13871"/>
      <w:bookmarkStart w:id="91" w:name="_Toc30406"/>
      <w:r>
        <w:t>Further study and evaluate different CQI calculation options and draw necessary conclusions (including the performance and feasibility) in Rel-18.</w:t>
      </w:r>
      <w:bookmarkEnd w:id="88"/>
      <w:bookmarkEnd w:id="89"/>
      <w:bookmarkEnd w:id="90"/>
      <w:bookmarkEnd w:id="91"/>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bookmarkStart w:id="92" w:name="_Toc10311"/>
      <w:r>
        <w:rPr>
          <w:rFonts w:hint="eastAsia"/>
          <w:b/>
          <w:sz w:val="28"/>
          <w:szCs w:val="28"/>
        </w:rPr>
        <w:t>Evaluation of model performance monitoring</w:t>
      </w:r>
      <w:bookmarkEnd w:id="92"/>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14"/>
              </w:numPr>
              <w:snapToGrid w:val="0"/>
              <w:spacing w:before="72" w:beforeLines="30" w:after="72" w:afterLines="30" w:line="288" w:lineRule="auto"/>
              <w:rPr>
                <w:rFonts w:eastAsia="宋体"/>
                <w:b/>
                <w:bCs/>
                <w:i/>
                <w:iCs/>
                <w:szCs w:val="20"/>
                <w:lang w:bidi="ar"/>
              </w:rPr>
            </w:pPr>
            <w:r>
              <w:rPr>
                <w:rFonts w:hint="eastAsia" w:eastAsia="宋体"/>
                <w:b/>
                <w:bCs/>
                <w:i/>
                <w:iCs/>
                <w:szCs w:val="20"/>
                <w:lang w:bidi="ar"/>
              </w:rPr>
              <w:t>In RAN1#112 meeting</w:t>
            </w:r>
          </w:p>
          <w:p>
            <w:pPr>
              <w:pStyle w:val="115"/>
              <w:snapToGrid w:val="0"/>
              <w:spacing w:before="72" w:beforeLines="30" w:after="72" w:afterLines="30" w:line="288" w:lineRule="auto"/>
              <w:ind w:firstLine="0" w:firstLineChars="0"/>
              <w:rPr>
                <w:b/>
                <w:color w:val="000000"/>
              </w:rPr>
            </w:pPr>
            <w:r>
              <w:rPr>
                <w:b/>
              </w:rPr>
              <w:t>Agreement</w:t>
            </w:r>
          </w:p>
          <w:p>
            <w:pPr>
              <w:snapToGrid w:val="0"/>
              <w:spacing w:before="72" w:beforeLines="30" w:after="72" w:afterLines="30" w:line="288" w:lineRule="auto"/>
              <w:rPr>
                <w:rFonts w:eastAsia="Malgun Gothic"/>
                <w:sz w:val="21"/>
                <w:szCs w:val="21"/>
              </w:rPr>
            </w:pPr>
            <w:r>
              <w:rPr>
                <w:rFonts w:eastAsia="Malgun Gothic"/>
              </w:rPr>
              <w:t>In CSI compression using two-sided model use case, further study the necessity, feasibility, and potential specification impact for intermediate KPIs based monitoring including at least:</w:t>
            </w:r>
          </w:p>
          <w:p>
            <w:pPr>
              <w:widowControl w:val="0"/>
              <w:numPr>
                <w:ilvl w:val="0"/>
                <w:numId w:val="27"/>
              </w:numPr>
              <w:overflowPunct w:val="0"/>
              <w:autoSpaceDE w:val="0"/>
              <w:autoSpaceDN w:val="0"/>
              <w:adjustRightInd w:val="0"/>
              <w:snapToGrid w:val="0"/>
              <w:spacing w:before="72" w:beforeLines="30" w:after="72" w:afterLines="30" w:line="288" w:lineRule="auto"/>
              <w:jc w:val="both"/>
              <w:textAlignment w:val="baseline"/>
              <w:rPr>
                <w:rFonts w:eastAsia="宋体"/>
              </w:rPr>
            </w:pPr>
            <w:r>
              <w:t xml:space="preserve">NW-side monitoring based on the </w:t>
            </w:r>
            <w:r>
              <w:rPr>
                <w:color w:val="000000"/>
              </w:rPr>
              <w:t xml:space="preserve">target CSI with realistic channel estimation </w:t>
            </w:r>
            <w:r>
              <w:t xml:space="preserve">associated to the CSI report, reported by the UE or obtained from the UE-side. </w:t>
            </w:r>
          </w:p>
          <w:p>
            <w:pPr>
              <w:widowControl w:val="0"/>
              <w:numPr>
                <w:ilvl w:val="0"/>
                <w:numId w:val="27"/>
              </w:numPr>
              <w:overflowPunct w:val="0"/>
              <w:autoSpaceDE w:val="0"/>
              <w:autoSpaceDN w:val="0"/>
              <w:adjustRightInd w:val="0"/>
              <w:snapToGrid w:val="0"/>
              <w:spacing w:before="72" w:beforeLines="30" w:after="72" w:afterLines="30" w:line="288" w:lineRule="auto"/>
              <w:jc w:val="both"/>
              <w:textAlignment w:val="baseline"/>
            </w:pPr>
            <w:r>
              <w:t xml:space="preserve">UE-side monitoring based on the </w:t>
            </w:r>
            <w:r>
              <w:rPr>
                <w:color w:val="000000"/>
              </w:rPr>
              <w:t xml:space="preserve">output of the CSI reconstruction model, </w:t>
            </w:r>
            <w:r>
              <w:t>subject to the aligned format,</w:t>
            </w:r>
            <w:r>
              <w:rPr>
                <w:color w:val="000000"/>
              </w:rPr>
              <w:t xml:space="preserve"> </w:t>
            </w:r>
            <w:r>
              <w:t xml:space="preserve">associated to the CSI report, indicated by the NW or </w:t>
            </w:r>
            <w:r>
              <w:rPr>
                <w:color w:val="000000"/>
              </w:rPr>
              <w:t>obtained from the network side.</w:t>
            </w:r>
          </w:p>
          <w:p>
            <w:pPr>
              <w:widowControl w:val="0"/>
              <w:numPr>
                <w:ilvl w:val="1"/>
                <w:numId w:val="27"/>
              </w:numPr>
              <w:overflowPunct w:val="0"/>
              <w:autoSpaceDE w:val="0"/>
              <w:autoSpaceDN w:val="0"/>
              <w:adjustRightInd w:val="0"/>
              <w:snapToGrid w:val="0"/>
              <w:spacing w:before="72" w:beforeLines="30" w:after="72" w:afterLines="30" w:line="288" w:lineRule="auto"/>
              <w:jc w:val="both"/>
              <w:textAlignment w:val="baseline"/>
            </w:pPr>
            <w:r>
              <w:rPr>
                <w:color w:val="000000"/>
              </w:rPr>
              <w:t>Network may configure a threshold criterio</w:t>
            </w:r>
            <w:r>
              <w:t xml:space="preserve">n to facilitate UE to perform model monitoring. </w:t>
            </w:r>
          </w:p>
          <w:p>
            <w:pPr>
              <w:widowControl w:val="0"/>
              <w:numPr>
                <w:ilvl w:val="0"/>
                <w:numId w:val="27"/>
              </w:numPr>
              <w:snapToGrid w:val="0"/>
              <w:spacing w:before="72" w:beforeLines="30" w:after="72" w:afterLines="30" w:line="288" w:lineRule="auto"/>
              <w:jc w:val="both"/>
            </w:pPr>
            <w:r>
              <w:t>UE-side</w:t>
            </w:r>
            <w:r>
              <w:rPr>
                <w:rFonts w:hint="eastAsia"/>
              </w:rPr>
              <w:t xml:space="preserve"> monitoring based on the output of </w:t>
            </w:r>
            <w:r>
              <w:t xml:space="preserve">the </w:t>
            </w:r>
            <w:r>
              <w:rPr>
                <w:rFonts w:hint="eastAsia"/>
              </w:rPr>
              <w:t xml:space="preserve">CSI reconstruction model at </w:t>
            </w:r>
            <w:r>
              <w:t xml:space="preserve">the </w:t>
            </w:r>
            <w:r>
              <w:rPr>
                <w:rFonts w:hint="eastAsia"/>
              </w:rPr>
              <w:t>UE</w:t>
            </w:r>
            <w:r>
              <w:t>-</w:t>
            </w:r>
            <w:r>
              <w:rPr>
                <w:rFonts w:hint="eastAsia"/>
              </w:rPr>
              <w:t>side</w:t>
            </w:r>
          </w:p>
          <w:p>
            <w:pPr>
              <w:widowControl w:val="0"/>
              <w:numPr>
                <w:ilvl w:val="1"/>
                <w:numId w:val="27"/>
              </w:numPr>
              <w:overflowPunct w:val="0"/>
              <w:autoSpaceDE w:val="0"/>
              <w:autoSpaceDN w:val="0"/>
              <w:adjustRightInd w:val="0"/>
              <w:snapToGrid w:val="0"/>
              <w:spacing w:before="72" w:beforeLines="30" w:after="72" w:afterLines="30" w:line="288" w:lineRule="auto"/>
              <w:jc w:val="both"/>
              <w:textAlignment w:val="baseline"/>
            </w:pPr>
            <w:r>
              <w:rPr>
                <w:rFonts w:hint="eastAsia"/>
                <w:color w:val="000000"/>
              </w:rPr>
              <w:t>Note: CSI reconstruction model at the UE</w:t>
            </w:r>
            <w:r>
              <w:rPr>
                <w:color w:val="000000"/>
              </w:rPr>
              <w:t>-side</w:t>
            </w:r>
            <w:r>
              <w:rPr>
                <w:rFonts w:hint="eastAsia"/>
                <w:color w:val="000000"/>
              </w:rPr>
              <w:t xml:space="preserve"> can be the same or different comparing to the actual CSI reconstruction model used at the NW</w:t>
            </w:r>
            <w:r>
              <w:rPr>
                <w:color w:val="000000"/>
              </w:rPr>
              <w:t>-side</w:t>
            </w:r>
            <w:r>
              <w:rPr>
                <w:rFonts w:hint="eastAsia"/>
                <w:color w:val="000000"/>
              </w:rPr>
              <w:t>.</w:t>
            </w:r>
            <w:r>
              <w:rPr>
                <w:rFonts w:hint="eastAsia"/>
              </w:rPr>
              <w:t xml:space="preserve"> </w:t>
            </w:r>
          </w:p>
          <w:p>
            <w:pPr>
              <w:widowControl w:val="0"/>
              <w:numPr>
                <w:ilvl w:val="1"/>
                <w:numId w:val="27"/>
              </w:numPr>
              <w:overflowPunct w:val="0"/>
              <w:autoSpaceDE w:val="0"/>
              <w:autoSpaceDN w:val="0"/>
              <w:adjustRightInd w:val="0"/>
              <w:snapToGrid w:val="0"/>
              <w:spacing w:before="72" w:beforeLines="30" w:after="72" w:afterLines="30" w:line="288" w:lineRule="auto"/>
              <w:jc w:val="both"/>
              <w:textAlignment w:val="baseline"/>
            </w:pPr>
            <w:r>
              <w:rPr>
                <w:color w:val="000000"/>
              </w:rPr>
              <w:t>Network may configure a threshold criterio</w:t>
            </w:r>
            <w:r>
              <w:t xml:space="preserve">n to facilitate UE to perform model monitoring. </w:t>
            </w:r>
          </w:p>
          <w:p>
            <w:pPr>
              <w:widowControl w:val="0"/>
              <w:numPr>
                <w:ilvl w:val="0"/>
                <w:numId w:val="27"/>
              </w:numPr>
              <w:snapToGrid w:val="0"/>
              <w:spacing w:before="72" w:beforeLines="30" w:after="72" w:afterLines="30" w:line="288" w:lineRule="auto"/>
              <w:jc w:val="both"/>
            </w:pPr>
            <w:r>
              <w:t>FFS: Other solutions, e.g., UE-side uses a model that directly outputs intermediate KPI. Network-side monitoring based on target CSI measured via SRS from the UE.</w:t>
            </w:r>
          </w:p>
          <w:p>
            <w:pPr>
              <w:snapToGrid w:val="0"/>
              <w:spacing w:before="72" w:beforeLines="30" w:after="72" w:afterLines="30" w:line="288" w:lineRule="auto"/>
              <w:rPr>
                <w:rFonts w:eastAsia="Malgun Gothic"/>
              </w:rPr>
            </w:pPr>
            <w:r>
              <w:rPr>
                <w:rFonts w:eastAsia="Malgun Gothic"/>
              </w:rPr>
              <w:t>Note: Monitoring approaches not based on intermediate KPI are not precluded</w:t>
            </w:r>
          </w:p>
          <w:p>
            <w:pPr>
              <w:snapToGrid w:val="0"/>
              <w:spacing w:before="72" w:beforeLines="30" w:after="72" w:afterLines="30" w:line="288" w:lineRule="auto"/>
              <w:rPr>
                <w:rStyle w:val="34"/>
              </w:rPr>
            </w:pPr>
            <w:r>
              <w:rPr>
                <w:rFonts w:hint="eastAsia" w:eastAsia="Malgun Gothic"/>
              </w:rPr>
              <w:t>N</w:t>
            </w:r>
            <w:r>
              <w:rPr>
                <w:rFonts w:eastAsia="Malgun Gothic"/>
              </w:rPr>
              <w:t>ote: the study of intermediate KPIs based monitoring should take into account the monitoring reliability (accuracy), overhead, complexity, and latency.</w:t>
            </w:r>
          </w:p>
        </w:tc>
      </w:tr>
    </w:tbl>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Model performance monitoring was discussed for several meetings, several monitoring methods were mentioned [1][4][5], and the issue of evaluating these monitoring methods was raised in RAN1#111 meeting [6]. In evaluation, performance, complexity, overhead, latency of methods should be considered, where performance evaluation is considered to be the main challenge in all factors.</w:t>
      </w:r>
      <w:r>
        <w:rPr>
          <w:rFonts w:eastAsia="微软雅黑"/>
          <w:lang w:bidi="ar"/>
        </w:rPr>
        <w:t xml:space="preserve"> Consider</w:t>
      </w:r>
      <w:r>
        <w:rPr>
          <w:rFonts w:hint="eastAsia" w:eastAsia="微软雅黑"/>
          <w:lang w:bidi="ar"/>
        </w:rPr>
        <w:t>ing</w:t>
      </w:r>
      <w:r>
        <w:rPr>
          <w:rFonts w:eastAsia="微软雅黑"/>
          <w:lang w:bidi="ar"/>
        </w:rPr>
        <w:t xml:space="preserve"> that companies have different views on how to evaluate</w:t>
      </w:r>
      <w:r>
        <w:rPr>
          <w:rFonts w:hint="eastAsia" w:eastAsia="微软雅黑"/>
          <w:lang w:bidi="ar"/>
        </w:rPr>
        <w:t xml:space="preserve"> </w:t>
      </w:r>
      <w:r>
        <w:rPr>
          <w:rFonts w:eastAsia="微软雅黑"/>
          <w:lang w:bidi="ar"/>
        </w:rPr>
        <w:t>model monitoring based on data distribution and eventual KPIs</w:t>
      </w:r>
      <w:r>
        <w:rPr>
          <w:rFonts w:hint="eastAsia" w:eastAsia="微软雅黑"/>
          <w:lang w:bidi="ar"/>
        </w:rPr>
        <w:t>,</w:t>
      </w:r>
      <w:r>
        <w:rPr>
          <w:rFonts w:eastAsia="微软雅黑"/>
          <w:lang w:bidi="ar"/>
        </w:rPr>
        <w:t xml:space="preserve"> </w:t>
      </w:r>
      <w:r>
        <w:rPr>
          <w:rFonts w:hint="eastAsia" w:eastAsia="微软雅黑"/>
          <w:lang w:bidi="ar"/>
        </w:rPr>
        <w:t>intermediate KPI</w:t>
      </w:r>
      <w:r>
        <w:rPr>
          <w:rFonts w:eastAsia="微软雅黑"/>
          <w:lang w:bidi="ar"/>
        </w:rPr>
        <w:t xml:space="preserve"> </w:t>
      </w:r>
      <w:r>
        <w:rPr>
          <w:rFonts w:hint="eastAsia" w:eastAsia="微软雅黑"/>
          <w:lang w:bidi="ar"/>
        </w:rPr>
        <w:t>(e.g., SGCS) based monitoring can be a starting point of evaluation for model performance monitoring.</w:t>
      </w:r>
    </w:p>
    <w:p>
      <w:pPr>
        <w:pStyle w:val="38"/>
        <w:spacing w:before="72" w:beforeLines="30" w:after="72" w:line="288" w:lineRule="auto"/>
        <w:rPr>
          <w:lang w:bidi="ar"/>
        </w:rPr>
      </w:pPr>
      <w:bookmarkStart w:id="93" w:name="_Toc5706"/>
      <w:bookmarkStart w:id="94" w:name="_Toc28748"/>
      <w:bookmarkStart w:id="95" w:name="_Toc726"/>
      <w:bookmarkStart w:id="96" w:name="_Toc19077"/>
      <w:bookmarkStart w:id="97" w:name="_Toc7310"/>
      <w:r>
        <w:rPr>
          <w:lang w:bidi="ar"/>
        </w:rPr>
        <w:t>Intermediate KPI based monitoring can be a starting point for evaluation on model performance monitoring.</w:t>
      </w:r>
      <w:bookmarkEnd w:id="93"/>
      <w:bookmarkEnd w:id="94"/>
      <w:bookmarkEnd w:id="95"/>
      <w:bookmarkEnd w:id="96"/>
      <w:bookmarkEnd w:id="97"/>
    </w:p>
    <w:p>
      <w:pPr>
        <w:numPr>
          <w:ilvl w:val="255"/>
          <w:numId w:val="0"/>
        </w:numPr>
        <w:snapToGrid w:val="0"/>
        <w:spacing w:before="72" w:beforeLines="30" w:after="72" w:afterLines="30" w:line="288" w:lineRule="auto"/>
        <w:jc w:val="both"/>
        <w:rPr>
          <w:b/>
          <w:u w:val="single"/>
        </w:rPr>
      </w:pPr>
      <w:r>
        <w:rPr>
          <w:b/>
          <w:u w:val="single"/>
        </w:rPr>
        <w:t>Case 1: UE-side</w:t>
      </w:r>
      <w:r>
        <w:rPr>
          <w:rFonts w:hint="eastAsia"/>
          <w:b/>
          <w:u w:val="single"/>
        </w:rPr>
        <w:t xml:space="preserve"> monitoring based on the output of </w:t>
      </w:r>
      <w:r>
        <w:rPr>
          <w:b/>
          <w:u w:val="single"/>
        </w:rPr>
        <w:t xml:space="preserve">the </w:t>
      </w:r>
      <w:r>
        <w:rPr>
          <w:rFonts w:hint="eastAsia"/>
          <w:b/>
          <w:u w:val="single"/>
        </w:rPr>
        <w:t>CSI reconstruction model</w:t>
      </w:r>
      <w:r>
        <w:rPr>
          <w:rFonts w:hint="eastAsia" w:eastAsia="宋体"/>
          <w:b/>
          <w:u w:val="single"/>
        </w:rPr>
        <w:t xml:space="preserve"> </w:t>
      </w:r>
      <w:r>
        <w:rPr>
          <w:rFonts w:eastAsia="宋体"/>
          <w:b/>
          <w:u w:val="single"/>
        </w:rPr>
        <w:t xml:space="preserve">assumed </w:t>
      </w:r>
      <w:r>
        <w:rPr>
          <w:rFonts w:hint="eastAsia"/>
          <w:b/>
          <w:u w:val="single"/>
        </w:rPr>
        <w:t xml:space="preserve">at </w:t>
      </w:r>
      <w:r>
        <w:rPr>
          <w:b/>
          <w:u w:val="single"/>
        </w:rPr>
        <w:t xml:space="preserve">the </w:t>
      </w:r>
      <w:r>
        <w:rPr>
          <w:rFonts w:hint="eastAsia"/>
          <w:b/>
          <w:u w:val="single"/>
        </w:rPr>
        <w:t>UE</w:t>
      </w:r>
      <w:r>
        <w:rPr>
          <w:rFonts w:hint="eastAsia" w:eastAsia="宋体"/>
          <w:b/>
          <w:u w:val="single"/>
        </w:rPr>
        <w:t xml:space="preserve"> </w:t>
      </w:r>
      <w:r>
        <w:rPr>
          <w:rFonts w:hint="eastAsia"/>
          <w:b/>
          <w:u w:val="single"/>
        </w:rPr>
        <w:t>side</w:t>
      </w:r>
    </w:p>
    <w:p>
      <w:pPr>
        <w:numPr>
          <w:ilvl w:val="255"/>
          <w:numId w:val="0"/>
        </w:numPr>
        <w:snapToGrid w:val="0"/>
        <w:spacing w:before="72" w:beforeLines="30" w:after="72" w:afterLines="30" w:line="288" w:lineRule="auto"/>
        <w:jc w:val="both"/>
        <w:rPr>
          <w:rFonts w:eastAsia="微软雅黑"/>
        </w:rPr>
      </w:pPr>
      <w:r>
        <w:rPr>
          <w:rFonts w:hint="eastAsia" w:eastAsia="微软雅黑"/>
        </w:rPr>
        <w:t xml:space="preserve">Intermediate KPIs are calculated by UE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w:t>
      </w:r>
      <w:r>
        <w:rPr>
          <w:rFonts w:hint="eastAsia" w:eastAsia="Batang"/>
          <w:szCs w:val="20"/>
          <w:lang w:bidi="ar"/>
        </w:rPr>
        <w:t xml:space="preserve">assumed </w:t>
      </w:r>
      <w:r>
        <w:rPr>
          <w:rFonts w:eastAsia="Batang"/>
          <w:szCs w:val="20"/>
          <w:lang w:bidi="ar"/>
        </w:rPr>
        <w:t>at the UE</w:t>
      </w:r>
      <w:r>
        <w:rPr>
          <w:rFonts w:hint="eastAsia" w:eastAsia="Batang"/>
          <w:szCs w:val="20"/>
          <w:lang w:bidi="ar"/>
        </w:rPr>
        <w:t xml:space="preserve"> </w:t>
      </w:r>
      <w:r>
        <w:rPr>
          <w:rFonts w:eastAsia="Batang"/>
          <w:szCs w:val="20"/>
          <w:lang w:bidi="ar"/>
        </w:rPr>
        <w:t>sid</w:t>
      </w:r>
      <w:r>
        <w:rPr>
          <w:rFonts w:eastAsia="宋体"/>
          <w:szCs w:val="20"/>
          <w:lang w:bidi="ar"/>
        </w:rPr>
        <w:t>e</w:t>
      </w:r>
      <w:r>
        <w:rPr>
          <w:rFonts w:eastAsia="微软雅黑"/>
        </w:rPr>
        <w:t>.</w:t>
      </w:r>
      <w:r>
        <w:rPr>
          <w:rFonts w:hint="eastAsia" w:eastAsia="微软雅黑"/>
        </w:rPr>
        <w:t xml:space="preserve"> As shown in Figure 3, </w:t>
      </w:r>
      <w:r>
        <w:rPr>
          <w:rFonts w:hint="eastAsia" w:eastAsia="宋体"/>
          <w:szCs w:val="20"/>
        </w:rPr>
        <w:t>UE has its own reference reconstruction part in CSI generation model which is not the same as the actual CSI reconstruction model used at the NW side</w:t>
      </w:r>
      <w:r>
        <w:rPr>
          <w:rFonts w:eastAsia="宋体"/>
          <w:szCs w:val="20"/>
        </w:rPr>
        <w:t>. H</w:t>
      </w:r>
      <w:r>
        <w:rPr>
          <w:rFonts w:hint="eastAsia" w:eastAsia="宋体"/>
          <w:szCs w:val="20"/>
        </w:rPr>
        <w:t>ence</w:t>
      </w:r>
      <w:r>
        <w:rPr>
          <w:rFonts w:eastAsia="宋体"/>
          <w:szCs w:val="20"/>
        </w:rPr>
        <w:t>,</w:t>
      </w:r>
      <w:r>
        <w:rPr>
          <w:rFonts w:hint="eastAsia" w:eastAsia="宋体"/>
          <w:szCs w:val="20"/>
        </w:rPr>
        <w:t xml:space="preserve"> CSI generation model has two output</w:t>
      </w:r>
      <w:r>
        <w:rPr>
          <w:rFonts w:eastAsia="宋体"/>
          <w:szCs w:val="20"/>
        </w:rPr>
        <w:t xml:space="preserve"> modules</w:t>
      </w:r>
      <w:r>
        <w:rPr>
          <w:rFonts w:hint="eastAsia" w:eastAsia="微软雅黑"/>
        </w:rPr>
        <w:t>. The first one is feedback part, which is used for model input of CSI reconstruction model. The second output</w:t>
      </w:r>
      <w:r>
        <w:rPr>
          <w:rFonts w:eastAsia="微软雅黑"/>
        </w:rPr>
        <w:t xml:space="preserve"> </w:t>
      </w:r>
      <w:r>
        <w:rPr>
          <w:rFonts w:hint="eastAsia" w:eastAsia="微软雅黑"/>
        </w:rPr>
        <w:t xml:space="preserve">(i.e., assumed output) is for model monitoring. As shown in the Figure 3, the assumed output data is trained to imitate reconstruction model output as much as possible via knowledge distillation technology [7]. By doing this, UE can monitor the loss2 to check the situation of loss1. If the monitoring metrics between input and assumed output cannot meet a target requirement, so as the monitoring metrics between input and </w:t>
      </w:r>
      <w:r>
        <w:rPr>
          <w:rFonts w:eastAsia="微软雅黑"/>
        </w:rPr>
        <w:t xml:space="preserve">actual </w:t>
      </w:r>
      <w:r>
        <w:rPr>
          <w:rFonts w:hint="eastAsia" w:eastAsia="微软雅黑"/>
        </w:rPr>
        <w:t>output.</w:t>
      </w:r>
    </w:p>
    <w:p>
      <w:pPr>
        <w:tabs>
          <w:tab w:val="left" w:pos="990"/>
        </w:tabs>
        <w:adjustRightInd w:val="0"/>
        <w:snapToGrid w:val="0"/>
        <w:spacing w:before="72" w:beforeLines="30" w:after="72" w:afterLines="30" w:line="288" w:lineRule="auto"/>
        <w:jc w:val="center"/>
      </w:pPr>
      <w:r>
        <w:drawing>
          <wp:inline distT="0" distB="0" distL="114300" distR="114300">
            <wp:extent cx="5567045" cy="2796540"/>
            <wp:effectExtent l="0" t="0" r="14605"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5567045" cy="2796540"/>
                    </a:xfrm>
                    <a:prstGeom prst="rect">
                      <a:avLst/>
                    </a:prstGeom>
                    <a:noFill/>
                    <a:ln>
                      <a:noFill/>
                    </a:ln>
                  </pic:spPr>
                </pic:pic>
              </a:graphicData>
            </a:graphic>
          </wp:inline>
        </w:drawing>
      </w:r>
    </w:p>
    <w:p>
      <w:pPr>
        <w:widowControl w:val="0"/>
        <w:adjustRightInd w:val="0"/>
        <w:snapToGrid w:val="0"/>
        <w:spacing w:before="72" w:beforeLines="30" w:after="72" w:afterLines="30" w:line="288" w:lineRule="auto"/>
        <w:jc w:val="center"/>
        <w:rPr>
          <w:rFonts w:eastAsia="宋体"/>
        </w:rPr>
      </w:pPr>
      <w:r>
        <w:rPr>
          <w:rFonts w:hint="eastAsia" w:eastAsia="宋体"/>
          <w:b/>
          <w:bCs/>
        </w:rPr>
        <w:t>Figure 3</w:t>
      </w:r>
      <w:r>
        <w:rPr>
          <w:rFonts w:hint="eastAsia" w:eastAsia="宋体"/>
        </w:rPr>
        <w:t xml:space="preserve"> Intermediate KPIs calculated by UE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at the UE</w:t>
      </w:r>
      <w:r>
        <w:rPr>
          <w:rFonts w:hint="eastAsia" w:eastAsia="Batang"/>
          <w:szCs w:val="20"/>
          <w:lang w:bidi="ar"/>
        </w:rPr>
        <w:t xml:space="preserve"> </w:t>
      </w:r>
      <w:r>
        <w:rPr>
          <w:rFonts w:eastAsia="Batang"/>
          <w:szCs w:val="20"/>
          <w:lang w:bidi="ar"/>
        </w:rPr>
        <w:t>sid</w:t>
      </w:r>
      <w:r>
        <w:rPr>
          <w:rFonts w:eastAsia="宋体"/>
          <w:szCs w:val="20"/>
          <w:lang w:bidi="ar"/>
        </w:rPr>
        <w:t>e</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 xml:space="preserve">AI model performance is considered </w:t>
      </w:r>
      <w:r>
        <w:rPr>
          <w:rFonts w:eastAsia="微软雅黑"/>
          <w:lang w:bidi="ar"/>
        </w:rPr>
        <w:t>invalid</w:t>
      </w:r>
      <w:r>
        <w:rPr>
          <w:rFonts w:hint="eastAsia" w:eastAsia="微软雅黑"/>
          <w:lang w:bidi="ar"/>
        </w:rPr>
        <w:t xml:space="preserve"> when the SGCS between the reconstructed CSI and the target CSI is less than a threshold, otherwise </w:t>
      </w:r>
      <w:r>
        <w:rPr>
          <w:rFonts w:eastAsia="微软雅黑"/>
          <w:lang w:bidi="ar"/>
        </w:rPr>
        <w:t>valid</w:t>
      </w:r>
      <w:r>
        <w:rPr>
          <w:rFonts w:hint="eastAsia" w:eastAsia="微软雅黑"/>
          <w:lang w:bidi="ar"/>
        </w:rPr>
        <w:t xml:space="preserve">. </w:t>
      </w:r>
      <w:r>
        <w:rPr>
          <w:rFonts w:eastAsia="微软雅黑"/>
          <w:lang w:bidi="ar"/>
        </w:rPr>
        <w:t>In this method</w:t>
      </w:r>
      <w:r>
        <w:rPr>
          <w:rFonts w:hint="eastAsia" w:eastAsia="微软雅黑"/>
          <w:lang w:bidi="ar"/>
        </w:rPr>
        <w:t>, UE calculates the SGCS between the monitored CSI and the target CSI. AI model performance is in</w:t>
      </w:r>
      <w:r>
        <w:rPr>
          <w:rFonts w:eastAsia="微软雅黑"/>
          <w:lang w:bidi="ar"/>
        </w:rPr>
        <w:t>valid</w:t>
      </w:r>
      <w:r>
        <w:rPr>
          <w:rFonts w:hint="eastAsia" w:eastAsia="微软雅黑"/>
          <w:lang w:bidi="ar"/>
        </w:rPr>
        <w:t xml:space="preserve"> when the SGCS between the assumed output CSI and the target CSI is less than the threshold, otherwise </w:t>
      </w:r>
      <w:r>
        <w:rPr>
          <w:rFonts w:eastAsia="微软雅黑"/>
          <w:lang w:bidi="ar"/>
        </w:rPr>
        <w:t>valid</w:t>
      </w:r>
      <w:r>
        <w:rPr>
          <w:rFonts w:hint="eastAsia" w:eastAsia="微软雅黑"/>
          <w:lang w:bidi="ar"/>
        </w:rPr>
        <w:t xml:space="preserve">. False </w:t>
      </w:r>
      <w:r>
        <w:rPr>
          <w:rFonts w:eastAsia="微软雅黑"/>
          <w:lang w:bidi="ar"/>
        </w:rPr>
        <w:t xml:space="preserve">detections are observed since UE only relies on </w:t>
      </w:r>
      <w:r>
        <w:rPr>
          <w:rFonts w:hint="eastAsia" w:eastAsia="微软雅黑"/>
          <w:lang w:bidi="ar"/>
        </w:rPr>
        <w:t>the assumed output</w:t>
      </w:r>
      <w:r>
        <w:rPr>
          <w:rFonts w:eastAsia="微软雅黑"/>
          <w:lang w:bidi="ar"/>
        </w:rPr>
        <w:t xml:space="preserve"> CSI to do model monitoring. </w:t>
      </w:r>
      <w:r>
        <w:rPr>
          <w:rFonts w:hint="eastAsia" w:eastAsia="微软雅黑"/>
          <w:lang w:bidi="ar"/>
        </w:rPr>
        <w:t xml:space="preserve">As is shown from Table 6-1, for the SGCS thresholds of 0.7 and 0.8, the </w:t>
      </w:r>
      <w:r>
        <w:rPr>
          <w:rFonts w:eastAsia="微软雅黑"/>
          <w:lang w:bidi="ar"/>
        </w:rPr>
        <w:t>monitoring</w:t>
      </w:r>
      <w:r>
        <w:rPr>
          <w:rFonts w:hint="eastAsia" w:eastAsia="微软雅黑"/>
          <w:lang w:bidi="ar"/>
        </w:rPr>
        <w:t xml:space="preserve"> accuracy is higher than 9</w:t>
      </w:r>
      <w:r>
        <w:rPr>
          <w:rFonts w:eastAsia="微软雅黑"/>
          <w:lang w:bidi="ar"/>
        </w:rPr>
        <w:t>6</w:t>
      </w:r>
      <w:r>
        <w:rPr>
          <w:rFonts w:hint="eastAsia" w:eastAsia="微软雅黑"/>
          <w:lang w:bidi="ar"/>
        </w:rPr>
        <w:t>%.</w:t>
      </w:r>
    </w:p>
    <w:p>
      <w:pPr>
        <w:widowControl w:val="0"/>
        <w:tabs>
          <w:tab w:val="left" w:pos="420"/>
        </w:tabs>
        <w:snapToGrid w:val="0"/>
        <w:spacing w:before="72" w:beforeLines="30" w:after="72" w:afterLines="30" w:line="288" w:lineRule="auto"/>
        <w:jc w:val="center"/>
        <w:rPr>
          <w:rFonts w:eastAsia="微软雅黑"/>
          <w:lang w:bidi="ar"/>
        </w:rPr>
      </w:pPr>
      <w:r>
        <w:rPr>
          <w:rFonts w:hint="eastAsia"/>
          <w:bCs/>
          <w:lang w:bidi="ar"/>
        </w:rPr>
        <w:t xml:space="preserve">Table </w:t>
      </w:r>
      <w:r>
        <w:rPr>
          <w:rFonts w:hint="eastAsia" w:eastAsia="宋体"/>
          <w:bCs/>
          <w:lang w:bidi="ar"/>
        </w:rPr>
        <w:t>6-1</w:t>
      </w:r>
      <w:r>
        <w:rPr>
          <w:rFonts w:hint="eastAsia"/>
          <w:bCs/>
          <w:lang w:bidi="ar"/>
        </w:rPr>
        <w:t>: Performance of model performance monitoring at UE side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center"/>
          </w:tcPr>
          <w:p>
            <w:pPr>
              <w:widowControl w:val="0"/>
              <w:tabs>
                <w:tab w:val="left" w:pos="420"/>
              </w:tabs>
              <w:snapToGrid w:val="0"/>
              <w:spacing w:before="72" w:beforeLines="30" w:after="72" w:afterLines="30" w:line="288" w:lineRule="auto"/>
              <w:jc w:val="center"/>
              <w:rPr>
                <w:rFonts w:eastAsia="微软雅黑"/>
                <w:lang w:bidi="ar"/>
              </w:rPr>
            </w:pPr>
            <w:r>
              <w:rPr>
                <w:rFonts w:hint="eastAsia"/>
              </w:rPr>
              <w:t>Threshold</w:t>
            </w:r>
          </w:p>
        </w:tc>
        <w:tc>
          <w:tcPr>
            <w:tcW w:w="4788" w:type="dxa"/>
            <w:vAlign w:val="center"/>
          </w:tcPr>
          <w:p>
            <w:pPr>
              <w:widowControl w:val="0"/>
              <w:tabs>
                <w:tab w:val="left" w:pos="420"/>
              </w:tabs>
              <w:snapToGrid w:val="0"/>
              <w:spacing w:before="72" w:beforeLines="30" w:after="72" w:afterLines="30" w:line="288" w:lineRule="auto"/>
              <w:jc w:val="center"/>
              <w:rPr>
                <w:rFonts w:eastAsia="微软雅黑"/>
                <w:lang w:bidi="ar"/>
              </w:rPr>
            </w:pPr>
            <w:r>
              <w:rPr>
                <w:rFonts w:eastAsia="微软雅黑"/>
                <w:lang w:bidi="ar"/>
              </w:rPr>
              <w:t>Monitoring</w:t>
            </w:r>
            <w:r>
              <w:rPr>
                <w:rFonts w:hint="eastAsia" w:eastAsia="微软雅黑"/>
                <w:lang w:bidi="ar"/>
              </w:rPr>
              <w:t xml:space="preserve">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center"/>
          </w:tcPr>
          <w:p>
            <w:pPr>
              <w:snapToGrid w:val="0"/>
              <w:spacing w:before="72" w:beforeLines="30" w:after="72" w:afterLines="30" w:line="288" w:lineRule="auto"/>
              <w:jc w:val="center"/>
              <w:rPr>
                <w:rFonts w:eastAsia="微软雅黑"/>
                <w:lang w:bidi="ar"/>
              </w:rPr>
            </w:pPr>
            <w:r>
              <w:t>0.7</w:t>
            </w:r>
          </w:p>
        </w:tc>
        <w:tc>
          <w:tcPr>
            <w:tcW w:w="4788" w:type="dxa"/>
            <w:vAlign w:val="center"/>
          </w:tcPr>
          <w:p>
            <w:pPr>
              <w:snapToGrid w:val="0"/>
              <w:spacing w:before="72" w:beforeLines="30" w:after="72" w:afterLines="30" w:line="288" w:lineRule="auto"/>
              <w:jc w:val="center"/>
              <w:rPr>
                <w:rFonts w:eastAsia="微软雅黑"/>
                <w:lang w:bidi="ar"/>
              </w:rPr>
            </w:pPr>
            <w:r>
              <w:t>9</w:t>
            </w:r>
            <w:r>
              <w:rPr>
                <w:rFonts w:hint="eastAsia"/>
              </w:rPr>
              <w:t>8.22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vAlign w:val="center"/>
          </w:tcPr>
          <w:p>
            <w:pPr>
              <w:snapToGrid w:val="0"/>
              <w:spacing w:before="72" w:beforeLines="30" w:after="72" w:afterLines="30" w:line="288" w:lineRule="auto"/>
              <w:jc w:val="center"/>
              <w:rPr>
                <w:rFonts w:eastAsia="微软雅黑"/>
                <w:lang w:bidi="ar"/>
              </w:rPr>
            </w:pPr>
            <w:r>
              <w:t>0.8</w:t>
            </w:r>
          </w:p>
        </w:tc>
        <w:tc>
          <w:tcPr>
            <w:tcW w:w="4788" w:type="dxa"/>
            <w:vAlign w:val="center"/>
          </w:tcPr>
          <w:p>
            <w:pPr>
              <w:snapToGrid w:val="0"/>
              <w:spacing w:before="72" w:beforeLines="30" w:after="72" w:afterLines="30" w:line="288" w:lineRule="auto"/>
              <w:jc w:val="center"/>
              <w:rPr>
                <w:rFonts w:eastAsia="微软雅黑"/>
                <w:lang w:bidi="ar"/>
              </w:rPr>
            </w:pPr>
            <w:r>
              <w:rPr>
                <w:rFonts w:hint="eastAsia"/>
              </w:rPr>
              <w:t>96.11</w:t>
            </w:r>
            <w:r>
              <w:t>%</w:t>
            </w:r>
          </w:p>
        </w:tc>
      </w:tr>
    </w:tbl>
    <w:p>
      <w:pPr>
        <w:pStyle w:val="37"/>
        <w:spacing w:before="72" w:beforeLines="30" w:after="72" w:line="288" w:lineRule="auto"/>
      </w:pPr>
      <w:bookmarkStart w:id="98" w:name="_Toc24667"/>
      <w:bookmarkStart w:id="99" w:name="_Toc30367"/>
      <w:bookmarkStart w:id="100" w:name="_Toc22377"/>
      <w:r>
        <w:t>For</w:t>
      </w:r>
      <w:r>
        <w:rPr>
          <w:rFonts w:hint="eastAsia"/>
        </w:rPr>
        <w:t xml:space="preserve"> model performance monitoring at UE side,</w:t>
      </w:r>
      <w:r>
        <w:t xml:space="preserve"> </w:t>
      </w:r>
      <w:r>
        <w:rPr>
          <w:rFonts w:hint="eastAsia"/>
        </w:rPr>
        <w:t>assumed output</w:t>
      </w:r>
      <w:r>
        <w:t xml:space="preserve"> CSI at UE</w:t>
      </w:r>
      <w:r>
        <w:rPr>
          <w:rFonts w:hint="eastAsia"/>
        </w:rPr>
        <w:t xml:space="preserve"> </w:t>
      </w:r>
      <w:r>
        <w:t xml:space="preserve">can be used as </w:t>
      </w:r>
      <w:r>
        <w:rPr>
          <w:rFonts w:hint="eastAsia"/>
        </w:rPr>
        <w:t xml:space="preserve">CSI </w:t>
      </w:r>
      <w:r>
        <w:t xml:space="preserve">reconstruction </w:t>
      </w:r>
      <w:r>
        <w:rPr>
          <w:rFonts w:hint="eastAsia"/>
        </w:rPr>
        <w:t xml:space="preserve">part </w:t>
      </w:r>
      <w:r>
        <w:t>output to achieve a good monitoring accuracy.</w:t>
      </w:r>
      <w:bookmarkEnd w:id="98"/>
      <w:bookmarkEnd w:id="99"/>
      <w:bookmarkEnd w:id="100"/>
    </w:p>
    <w:p>
      <w:pPr>
        <w:widowControl w:val="0"/>
        <w:numPr>
          <w:ilvl w:val="255"/>
          <w:numId w:val="0"/>
        </w:numPr>
        <w:tabs>
          <w:tab w:val="left" w:pos="420"/>
        </w:tabs>
        <w:snapToGrid w:val="0"/>
        <w:spacing w:before="72" w:beforeLines="30" w:after="72" w:afterLines="30" w:line="288" w:lineRule="auto"/>
        <w:jc w:val="both"/>
        <w:rPr>
          <w:b/>
          <w:u w:val="single"/>
        </w:rPr>
      </w:pPr>
      <w:r>
        <w:rPr>
          <w:b/>
          <w:u w:val="single"/>
        </w:rPr>
        <w:t>Case 2: NW-side monitoring based on the target CSI with realistic channel estimation associated to the CSI report, reported by the UE or obtained from the UE-side</w:t>
      </w:r>
    </w:p>
    <w:p>
      <w:pPr>
        <w:widowControl w:val="0"/>
        <w:numPr>
          <w:ilvl w:val="255"/>
          <w:numId w:val="0"/>
        </w:numPr>
        <w:tabs>
          <w:tab w:val="left" w:pos="420"/>
        </w:tabs>
        <w:snapToGrid w:val="0"/>
        <w:spacing w:before="72" w:beforeLines="30" w:after="72" w:afterLines="30" w:line="288" w:lineRule="auto"/>
        <w:jc w:val="both"/>
        <w:rPr>
          <w:b/>
          <w:u w:val="single"/>
        </w:rPr>
      </w:pPr>
      <w:r>
        <w:rPr>
          <w:rFonts w:hint="eastAsia" w:eastAsia="微软雅黑"/>
        </w:rPr>
        <w:t>Intermediate KPIs are calculated by NW based on traditional CSI and CSI reconstruction model output</w:t>
      </w:r>
      <w:r>
        <w:rPr>
          <w:rFonts w:eastAsia="微软雅黑"/>
        </w:rPr>
        <w:t xml:space="preserve">. </w:t>
      </w:r>
      <w:r>
        <w:rPr>
          <w:rFonts w:hint="eastAsia" w:eastAsia="微软雅黑"/>
        </w:rPr>
        <w:t>As shown in Figure 4, due to the fact that network cannot directly obtain the ground-truth label to calculate the monitoring metrics, UE should report ground-truth CSI to for network to calculate the monitoring metrics. In order to improve the performance of network-based model monitoring, a higher resolution ground-truth label needs to be reported by UE.</w:t>
      </w:r>
    </w:p>
    <w:p>
      <w:pPr>
        <w:widowControl w:val="0"/>
        <w:adjustRightInd w:val="0"/>
        <w:snapToGrid w:val="0"/>
        <w:spacing w:before="72" w:beforeLines="30" w:after="72" w:afterLines="30" w:line="288" w:lineRule="auto"/>
        <w:jc w:val="center"/>
      </w:pPr>
      <w:r>
        <w:drawing>
          <wp:inline distT="0" distB="0" distL="114300" distR="114300">
            <wp:extent cx="5941695" cy="2141220"/>
            <wp:effectExtent l="0" t="0" r="190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941695" cy="2141220"/>
                    </a:xfrm>
                    <a:prstGeom prst="rect">
                      <a:avLst/>
                    </a:prstGeom>
                    <a:noFill/>
                    <a:ln>
                      <a:noFill/>
                    </a:ln>
                  </pic:spPr>
                </pic:pic>
              </a:graphicData>
            </a:graphic>
          </wp:inline>
        </w:drawing>
      </w:r>
    </w:p>
    <w:p>
      <w:pPr>
        <w:widowControl w:val="0"/>
        <w:adjustRightInd w:val="0"/>
        <w:snapToGrid w:val="0"/>
        <w:spacing w:before="72" w:beforeLines="30" w:after="72" w:afterLines="30" w:line="288" w:lineRule="auto"/>
        <w:jc w:val="center"/>
        <w:rPr>
          <w:rFonts w:eastAsia="宋体"/>
        </w:rPr>
      </w:pPr>
      <w:r>
        <w:rPr>
          <w:rFonts w:hint="eastAsia" w:eastAsia="宋体"/>
          <w:b/>
          <w:bCs/>
        </w:rPr>
        <w:t>Figure 4</w:t>
      </w:r>
      <w:r>
        <w:rPr>
          <w:rFonts w:hint="eastAsia" w:eastAsia="宋体"/>
          <w:color w:val="C00000"/>
        </w:rPr>
        <w:t xml:space="preserve"> </w:t>
      </w:r>
      <w:r>
        <w:rPr>
          <w:rFonts w:hint="eastAsia" w:eastAsia="宋体"/>
        </w:rPr>
        <w:t>Intermediate KPIs calculated by NW based on traditional CSI and CSI reconstruction model output</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 xml:space="preserve">AI model performance is considered </w:t>
      </w:r>
      <w:r>
        <w:rPr>
          <w:rFonts w:eastAsia="微软雅黑"/>
          <w:lang w:bidi="ar"/>
        </w:rPr>
        <w:t>invalid</w:t>
      </w:r>
      <w:r>
        <w:rPr>
          <w:rFonts w:hint="eastAsia" w:eastAsia="微软雅黑"/>
          <w:lang w:bidi="ar"/>
        </w:rPr>
        <w:t xml:space="preserve"> when the SGCS between the reconstructed CSI and the target CSI is less than a threshold, otherwise </w:t>
      </w:r>
      <w:r>
        <w:rPr>
          <w:rFonts w:eastAsia="微软雅黑"/>
          <w:lang w:bidi="ar"/>
        </w:rPr>
        <w:t>valid</w:t>
      </w:r>
      <w:r>
        <w:rPr>
          <w:rFonts w:hint="eastAsia" w:eastAsia="微软雅黑"/>
          <w:lang w:bidi="ar"/>
        </w:rPr>
        <w:t xml:space="preserve">. With the model monitoring method, UE reports a reference CSI, and gNB calculates the SGCS between the reconstructed CSI and the reference CSI. gNB determines AI model performance is </w:t>
      </w:r>
      <w:r>
        <w:rPr>
          <w:rFonts w:eastAsia="微软雅黑"/>
          <w:lang w:bidi="ar"/>
        </w:rPr>
        <w:t>invalid</w:t>
      </w:r>
      <w:r>
        <w:rPr>
          <w:rFonts w:hint="eastAsia" w:eastAsia="微软雅黑"/>
          <w:lang w:bidi="ar"/>
        </w:rPr>
        <w:t xml:space="preserve"> when the SGCS between the reconstructed CSI and the reference CSI is less than the threshold, otherwise </w:t>
      </w:r>
      <w:r>
        <w:rPr>
          <w:rFonts w:eastAsia="微软雅黑"/>
          <w:lang w:bidi="ar"/>
        </w:rPr>
        <w:t>valid</w:t>
      </w:r>
      <w:r>
        <w:rPr>
          <w:rFonts w:hint="eastAsia" w:eastAsia="微软雅黑"/>
          <w:lang w:bidi="ar"/>
        </w:rPr>
        <w:t>. Sometimes wrong determination will occur.</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In this evaluation, the feedback overhead of monitored CSI is equal to that of eType-II PC8, the mean SGCS of monitored CSI is 0.9218, and the CSI of eType-II PC8 and the CSI of eType-II PC10 are used as the reference CSI respectively. Thresholds of 0.7 and 0.8 are used respectively. For convenience, the details of eType-II PC10 [8] are followed:</w:t>
      </w:r>
    </w:p>
    <w:p>
      <w:pPr>
        <w:widowControl w:val="0"/>
        <w:numPr>
          <w:ilvl w:val="0"/>
          <w:numId w:val="28"/>
        </w:numPr>
        <w:tabs>
          <w:tab w:val="left" w:pos="420"/>
        </w:tabs>
        <w:snapToGrid w:val="0"/>
        <w:spacing w:before="72" w:beforeLines="30" w:after="72" w:afterLines="30" w:line="288" w:lineRule="auto"/>
        <w:jc w:val="both"/>
        <w:rPr>
          <w:rFonts w:eastAsia="微软雅黑"/>
          <w:lang w:bidi="ar"/>
        </w:rPr>
      </w:pPr>
      <w:r>
        <w:rPr>
          <w:rFonts w:hint="eastAsia" w:eastAsia="微软雅黑"/>
          <w:lang w:bidi="ar"/>
        </w:rPr>
        <w:t xml:space="preserve">eType-II PC10: L = 10, </w:t>
      </w:r>
      <m:oMath>
        <m:sSub>
          <m:sSubPr>
            <m:ctrlPr>
              <w:rPr>
                <w:rFonts w:hint="eastAsia" w:ascii="Cambria Math" w:hAnsi="Cambria Math" w:eastAsia="微软雅黑"/>
                <w:lang w:bidi="ar"/>
              </w:rPr>
            </m:ctrlPr>
          </m:sSubPr>
          <m:e>
            <m:r>
              <m:rPr>
                <m:sty m:val="p"/>
              </m:rPr>
              <w:rPr>
                <w:rFonts w:hint="eastAsia" w:ascii="Cambria Math" w:hAnsi="Cambria Math" w:eastAsia="微软雅黑"/>
                <w:lang w:bidi="ar"/>
              </w:rPr>
              <m:t>p</m:t>
            </m:r>
            <m:ctrlPr>
              <w:rPr>
                <w:rFonts w:hint="eastAsia" w:ascii="Cambria Math" w:hAnsi="Cambria Math" w:eastAsia="微软雅黑"/>
                <w:lang w:bidi="ar"/>
              </w:rPr>
            </m:ctrlPr>
          </m:e>
          <m:sub>
            <m:r>
              <m:rPr>
                <m:sty m:val="p"/>
              </m:rPr>
              <w:rPr>
                <w:rFonts w:hint="eastAsia" w:ascii="Cambria Math" w:hAnsi="Cambria Math" w:eastAsia="微软雅黑"/>
                <w:lang w:bidi="ar"/>
              </w:rPr>
              <m:t>v</m:t>
            </m:r>
            <m:ctrlPr>
              <w:rPr>
                <w:rFonts w:hint="eastAsia" w:ascii="Cambria Math" w:hAnsi="Cambria Math" w:eastAsia="微软雅黑"/>
                <w:lang w:bidi="ar"/>
              </w:rPr>
            </m:ctrlPr>
          </m:sub>
        </m:sSub>
        <m:r>
          <m:rPr>
            <m:sty m:val="p"/>
          </m:rPr>
          <w:rPr>
            <w:rFonts w:hint="eastAsia" w:ascii="Cambria Math" w:hAnsi="Cambria Math" w:eastAsia="微软雅黑"/>
            <w:lang w:bidi="ar"/>
          </w:rPr>
          <m:t>=0.9</m:t>
        </m:r>
      </m:oMath>
      <w:r>
        <w:rPr>
          <w:rFonts w:hint="eastAsia" w:eastAsia="微软雅黑"/>
          <w:lang w:bidi="ar"/>
        </w:rPr>
        <w:t xml:space="preserve">, </w:t>
      </w:r>
      <m:oMath>
        <m:r>
          <m:rPr>
            <m:sty m:val="p"/>
          </m:rPr>
          <w:rPr>
            <w:rFonts w:hint="eastAsia" w:ascii="Cambria Math" w:hAnsi="Cambria Math" w:eastAsia="微软雅黑"/>
            <w:lang w:bidi="ar"/>
          </w:rPr>
          <m:t>β=0.31</m:t>
        </m:r>
      </m:oMath>
      <w:r>
        <w:rPr>
          <w:rFonts w:hint="eastAsia" w:eastAsia="微软雅黑"/>
          <w:lang w:bidi="ar"/>
        </w:rPr>
        <w:t>, Reference amplitude = 8 bits, Differential amplitude = 4 bits, Phase = 6 bits</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 xml:space="preserve">Table 6-2 shows the evaluation result for Rank 1 in terms of </w:t>
      </w:r>
      <w:r>
        <w:rPr>
          <w:rFonts w:eastAsia="微软雅黑"/>
          <w:lang w:bidi="ar"/>
        </w:rPr>
        <w:t>monitoring</w:t>
      </w:r>
      <w:r>
        <w:rPr>
          <w:rFonts w:hint="eastAsia" w:eastAsia="微软雅黑"/>
          <w:lang w:bidi="ar"/>
        </w:rPr>
        <w:t xml:space="preserve"> accuracy. As be shown from Table 6-2, under a high feedback overhead of AI model, for the SGCS threshold of 0.8, with the reference CSI of eType-II PC8, the </w:t>
      </w:r>
      <w:r>
        <w:rPr>
          <w:rFonts w:eastAsia="微软雅黑"/>
          <w:lang w:bidi="ar"/>
        </w:rPr>
        <w:t>monitoring</w:t>
      </w:r>
      <w:r>
        <w:rPr>
          <w:rFonts w:hint="eastAsia" w:eastAsia="微软雅黑"/>
          <w:lang w:bidi="ar"/>
        </w:rPr>
        <w:t xml:space="preserve"> accuracy is lower than 90%, while for others the </w:t>
      </w:r>
      <w:r>
        <w:rPr>
          <w:rFonts w:eastAsia="微软雅黑"/>
          <w:lang w:bidi="ar"/>
        </w:rPr>
        <w:t>monitoring</w:t>
      </w:r>
      <w:r>
        <w:rPr>
          <w:rFonts w:hint="eastAsia" w:eastAsia="微软雅黑"/>
          <w:lang w:bidi="ar"/>
        </w:rPr>
        <w:t xml:space="preserve"> accuracy is higher than 95%.</w:t>
      </w:r>
    </w:p>
    <w:p>
      <w:pPr>
        <w:widowControl w:val="0"/>
        <w:tabs>
          <w:tab w:val="left" w:pos="420"/>
        </w:tabs>
        <w:snapToGrid w:val="0"/>
        <w:spacing w:before="72" w:beforeLines="30" w:after="72" w:afterLines="30" w:line="288" w:lineRule="auto"/>
        <w:jc w:val="center"/>
        <w:rPr>
          <w:bCs/>
          <w:lang w:bidi="ar"/>
        </w:rPr>
      </w:pPr>
      <w:r>
        <w:rPr>
          <w:rFonts w:hint="eastAsia"/>
          <w:bCs/>
          <w:lang w:bidi="ar"/>
        </w:rPr>
        <w:t xml:space="preserve">Table </w:t>
      </w:r>
      <w:r>
        <w:rPr>
          <w:rFonts w:hint="eastAsia" w:eastAsia="宋体"/>
          <w:bCs/>
          <w:lang w:bidi="ar"/>
        </w:rPr>
        <w:t>6-2</w:t>
      </w:r>
      <w:r>
        <w:rPr>
          <w:rFonts w:hint="eastAsia"/>
          <w:bCs/>
          <w:lang w:bidi="ar"/>
        </w:rPr>
        <w:t>: Performance of model performance monitoring methods with different reference CSIs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7"/>
        <w:gridCol w:w="6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Pr>
          <w:p>
            <w:pPr>
              <w:widowControl w:val="0"/>
              <w:tabs>
                <w:tab w:val="left" w:pos="420"/>
              </w:tabs>
              <w:snapToGrid w:val="0"/>
              <w:spacing w:before="72" w:beforeLines="30" w:after="72" w:afterLines="30" w:line="288" w:lineRule="auto"/>
              <w:jc w:val="center"/>
              <w:rPr>
                <w:rFonts w:eastAsia="微软雅黑"/>
                <w:lang w:bidi="ar"/>
              </w:rPr>
            </w:pPr>
            <w:r>
              <w:rPr>
                <w:rFonts w:hint="eastAsia"/>
                <w:bCs/>
                <w:lang w:bidi="ar"/>
              </w:rPr>
              <w:t xml:space="preserve">Reference CSI: </w:t>
            </w:r>
            <w:r>
              <w:rPr>
                <w:rFonts w:hint="eastAsia" w:eastAsia="微软雅黑"/>
                <w:lang w:bidi="ar"/>
              </w:rPr>
              <w:t>eType-II PC8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Threshold</w:t>
            </w:r>
          </w:p>
        </w:tc>
        <w:tc>
          <w:tcPr>
            <w:tcW w:w="3173" w:type="pct"/>
          </w:tcPr>
          <w:p>
            <w:pPr>
              <w:widowControl w:val="0"/>
              <w:tabs>
                <w:tab w:val="left" w:pos="420"/>
              </w:tabs>
              <w:snapToGrid w:val="0"/>
              <w:spacing w:before="72" w:beforeLines="30" w:after="72" w:afterLines="30" w:line="288" w:lineRule="auto"/>
              <w:jc w:val="center"/>
              <w:rPr>
                <w:rFonts w:eastAsia="微软雅黑"/>
                <w:lang w:bidi="ar"/>
              </w:rPr>
            </w:pPr>
            <w:r>
              <w:rPr>
                <w:rFonts w:eastAsia="微软雅黑"/>
                <w:lang w:bidi="ar"/>
              </w:rPr>
              <w:t>Monitoring</w:t>
            </w:r>
            <w:r>
              <w:rPr>
                <w:rFonts w:hint="eastAsia" w:eastAsia="微软雅黑"/>
                <w:lang w:bidi="ar"/>
              </w:rPr>
              <w:t xml:space="preserve">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vAlign w:val="center"/>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0.7</w:t>
            </w:r>
          </w:p>
        </w:tc>
        <w:tc>
          <w:tcPr>
            <w:tcW w:w="3173" w:type="pct"/>
            <w:vAlign w:val="bottom"/>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vAlign w:val="center"/>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0.8</w:t>
            </w:r>
          </w:p>
        </w:tc>
        <w:tc>
          <w:tcPr>
            <w:tcW w:w="3173" w:type="pct"/>
            <w:vAlign w:val="bottom"/>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88.31%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eType-II PC10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Threshold</w:t>
            </w:r>
          </w:p>
        </w:tc>
        <w:tc>
          <w:tcPr>
            <w:tcW w:w="3173" w:type="pct"/>
          </w:tcPr>
          <w:p>
            <w:pPr>
              <w:widowControl w:val="0"/>
              <w:tabs>
                <w:tab w:val="left" w:pos="420"/>
              </w:tabs>
              <w:snapToGrid w:val="0"/>
              <w:spacing w:before="72" w:beforeLines="30" w:after="72" w:afterLines="30" w:line="288" w:lineRule="auto"/>
              <w:jc w:val="center"/>
              <w:rPr>
                <w:rFonts w:eastAsia="微软雅黑"/>
                <w:lang w:bidi="ar"/>
              </w:rPr>
            </w:pPr>
            <w:r>
              <w:rPr>
                <w:rFonts w:eastAsia="微软雅黑"/>
                <w:lang w:bidi="ar"/>
              </w:rPr>
              <w:t>Monitoring</w:t>
            </w:r>
            <w:r>
              <w:rPr>
                <w:rFonts w:hint="eastAsia" w:eastAsia="微软雅黑"/>
                <w:lang w:bidi="ar"/>
              </w:rPr>
              <w:t xml:space="preserve">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vAlign w:val="center"/>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0.7</w:t>
            </w:r>
          </w:p>
        </w:tc>
        <w:tc>
          <w:tcPr>
            <w:tcW w:w="3173" w:type="pct"/>
            <w:vAlign w:val="bottom"/>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99.32%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pct"/>
            <w:vAlign w:val="center"/>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0.8</w:t>
            </w:r>
          </w:p>
        </w:tc>
        <w:tc>
          <w:tcPr>
            <w:tcW w:w="3173" w:type="pct"/>
            <w:vAlign w:val="bottom"/>
          </w:tcPr>
          <w:p>
            <w:pPr>
              <w:widowControl w:val="0"/>
              <w:tabs>
                <w:tab w:val="left" w:pos="420"/>
              </w:tabs>
              <w:snapToGrid w:val="0"/>
              <w:spacing w:before="72" w:beforeLines="30" w:after="72" w:afterLines="30" w:line="288" w:lineRule="auto"/>
              <w:jc w:val="center"/>
              <w:rPr>
                <w:rFonts w:eastAsia="微软雅黑"/>
                <w:lang w:bidi="ar"/>
              </w:rPr>
            </w:pPr>
            <w:r>
              <w:rPr>
                <w:rFonts w:hint="eastAsia" w:eastAsia="微软雅黑"/>
                <w:lang w:bidi="ar"/>
              </w:rPr>
              <w:t>97.61%</w:t>
            </w:r>
          </w:p>
        </w:tc>
      </w:tr>
    </w:tbl>
    <w:p>
      <w:pPr>
        <w:pStyle w:val="37"/>
        <w:widowControl w:val="0"/>
        <w:spacing w:before="72" w:beforeLines="30" w:after="72" w:line="288" w:lineRule="auto"/>
      </w:pPr>
      <w:r>
        <w:t>For</w:t>
      </w:r>
      <w:r>
        <w:rPr>
          <w:rFonts w:hint="eastAsia"/>
        </w:rPr>
        <w:t xml:space="preserve"> </w:t>
      </w:r>
      <w:r>
        <w:t>NW-side monitoring based on the target CSI with realistic channel estimation associated to the CSI report, reported by the UE or obtained from the UE-side</w:t>
      </w:r>
      <w:r>
        <w:rPr>
          <w:rFonts w:hint="eastAsia"/>
        </w:rPr>
        <w:t xml:space="preserve">, </w:t>
      </w:r>
      <w:r>
        <w:rPr>
          <w:rFonts w:hint="eastAsia"/>
          <w:lang w:bidi="ar"/>
        </w:rPr>
        <w:t>the monitoring accuracy is lower than 90% based on the reference CSI of eType-II PC8 under the case of SGCS threshold of 0.8, while for other cases, the monitoring accuracy is higher than 95%.</w:t>
      </w:r>
    </w:p>
    <w:p>
      <w:pPr>
        <w:pStyle w:val="38"/>
        <w:spacing w:before="72" w:beforeLines="30" w:after="72" w:line="288" w:lineRule="auto"/>
      </w:pPr>
      <w:bookmarkStart w:id="101" w:name="_Toc29679"/>
      <w:bookmarkStart w:id="102" w:name="_Toc5795"/>
      <w:bookmarkStart w:id="103" w:name="_Toc13791"/>
      <w:bookmarkStart w:id="104" w:name="_Toc14409"/>
      <w:bookmarkStart w:id="105" w:name="_Toc2962"/>
      <w:r>
        <w:t>For</w:t>
      </w:r>
      <w:r>
        <w:rPr>
          <w:rFonts w:hint="eastAsia"/>
        </w:rPr>
        <w:t xml:space="preserve"> </w:t>
      </w:r>
      <w:r>
        <w:t>NW-side monitoring based on the target CSI with realistic channel estimation associated to the CSI report, reported by the UE or obtained from the UE-side</w:t>
      </w:r>
      <w:r>
        <w:rPr>
          <w:rFonts w:hint="eastAsia"/>
        </w:rPr>
        <w:t>,</w:t>
      </w:r>
      <w:r>
        <w:t xml:space="preserve"> eType II CSI </w:t>
      </w:r>
      <w:r>
        <w:rPr>
          <w:rFonts w:hint="eastAsia"/>
        </w:rPr>
        <w:t xml:space="preserve">with new parameter combination </w:t>
      </w:r>
      <w:r>
        <w:t>can be used as ground-truth CSI at NW to achieve a good monitoring accuracy</w:t>
      </w:r>
      <w:r>
        <w:rPr>
          <w:rFonts w:hint="eastAsia"/>
        </w:rPr>
        <w:t>.</w:t>
      </w:r>
      <w:bookmarkEnd w:id="101"/>
      <w:bookmarkEnd w:id="102"/>
      <w:bookmarkEnd w:id="103"/>
      <w:bookmarkEnd w:id="104"/>
      <w:bookmarkEnd w:id="105"/>
    </w:p>
    <w:p>
      <w:pPr>
        <w:pStyle w:val="38"/>
        <w:spacing w:before="72" w:beforeLines="30" w:after="72" w:line="288" w:lineRule="auto"/>
      </w:pPr>
      <w:bookmarkStart w:id="106" w:name="_Toc28836"/>
      <w:bookmarkStart w:id="107" w:name="_Toc8394"/>
      <w:bookmarkStart w:id="108" w:name="_Toc3291"/>
      <w:bookmarkStart w:id="109" w:name="_Toc16829"/>
      <w:bookmarkStart w:id="110" w:name="_Toc13148"/>
      <w:r>
        <w:rPr>
          <w:rFonts w:hint="eastAsia"/>
        </w:rPr>
        <w:t>For model performance monitoring, further study and evaluate the following two cases:</w:t>
      </w:r>
      <w:bookmarkEnd w:id="106"/>
      <w:bookmarkEnd w:id="107"/>
      <w:bookmarkEnd w:id="108"/>
      <w:bookmarkEnd w:id="109"/>
      <w:bookmarkEnd w:id="110"/>
    </w:p>
    <w:p>
      <w:pPr>
        <w:pStyle w:val="133"/>
        <w:spacing w:before="72" w:beforeLines="30" w:after="72" w:line="288" w:lineRule="auto"/>
        <w:ind w:left="560"/>
      </w:pPr>
      <w:bookmarkStart w:id="111" w:name="_Toc27382"/>
      <w:bookmarkStart w:id="112" w:name="_Toc10301"/>
      <w:bookmarkStart w:id="113" w:name="_Toc23726"/>
      <w:bookmarkStart w:id="114" w:name="_Toc2"/>
      <w:bookmarkStart w:id="115" w:name="_Toc20468"/>
      <w:r>
        <w:t>Case 1: UE-side</w:t>
      </w:r>
      <w:r>
        <w:rPr>
          <w:rFonts w:hint="eastAsia"/>
        </w:rPr>
        <w:t xml:space="preserve"> monitoring based on the output of </w:t>
      </w:r>
      <w:r>
        <w:t xml:space="preserve">the </w:t>
      </w:r>
      <w:r>
        <w:rPr>
          <w:rFonts w:hint="eastAsia"/>
        </w:rPr>
        <w:t>CSI reconstruction model ass</w:t>
      </w:r>
      <w:r>
        <w:t xml:space="preserve">umed </w:t>
      </w:r>
      <w:r>
        <w:rPr>
          <w:rFonts w:hint="eastAsia"/>
        </w:rPr>
        <w:t xml:space="preserve">at </w:t>
      </w:r>
      <w:r>
        <w:t xml:space="preserve">the </w:t>
      </w:r>
      <w:r>
        <w:rPr>
          <w:rFonts w:hint="eastAsia"/>
        </w:rPr>
        <w:t>UE side</w:t>
      </w:r>
      <w:bookmarkEnd w:id="111"/>
      <w:bookmarkEnd w:id="112"/>
      <w:bookmarkEnd w:id="113"/>
      <w:bookmarkEnd w:id="114"/>
      <w:bookmarkEnd w:id="115"/>
    </w:p>
    <w:p>
      <w:pPr>
        <w:pStyle w:val="133"/>
        <w:spacing w:before="72" w:beforeLines="30" w:after="72" w:line="288" w:lineRule="auto"/>
        <w:ind w:left="560"/>
      </w:pPr>
      <w:bookmarkStart w:id="116" w:name="_Toc28058"/>
      <w:bookmarkStart w:id="117" w:name="_Toc19903"/>
      <w:bookmarkStart w:id="118" w:name="_Toc22747"/>
      <w:bookmarkStart w:id="119" w:name="_Toc16670"/>
      <w:bookmarkStart w:id="120" w:name="_Toc27750"/>
      <w:r>
        <w:t>Case 2: NW-side monitoring based on the target CSI with realistic channel estimation associated to the CSI report, reported by the UE or obtained from the UE-side</w:t>
      </w:r>
      <w:bookmarkEnd w:id="116"/>
      <w:bookmarkEnd w:id="117"/>
      <w:bookmarkEnd w:id="118"/>
      <w:bookmarkEnd w:id="119"/>
      <w:bookmarkEnd w:id="120"/>
    </w:p>
    <w:p>
      <w:pPr>
        <w:pStyle w:val="38"/>
        <w:spacing w:before="72" w:beforeLines="30" w:after="72" w:line="288" w:lineRule="auto"/>
      </w:pPr>
      <w:bookmarkStart w:id="121" w:name="_Toc13577"/>
      <w:bookmarkStart w:id="122" w:name="_Toc25466"/>
      <w:bookmarkStart w:id="123" w:name="_Toc14075"/>
      <w:bookmarkStart w:id="124" w:name="_Toc28217"/>
      <w:bookmarkStart w:id="125" w:name="_Toc27467"/>
      <w:r>
        <w:rPr>
          <w:rFonts w:hint="eastAsia"/>
        </w:rPr>
        <w:t xml:space="preserve">Study </w:t>
      </w:r>
      <w:r>
        <w:t>necessary KPIs</w:t>
      </w:r>
      <w:r>
        <w:rPr>
          <w:rFonts w:hint="eastAsia"/>
        </w:rPr>
        <w:t xml:space="preserve"> </w:t>
      </w:r>
      <w:r>
        <w:t xml:space="preserve">for </w:t>
      </w:r>
      <w:r>
        <w:rPr>
          <w:rFonts w:hint="eastAsia"/>
        </w:rPr>
        <w:t>model performance monitoring</w:t>
      </w:r>
      <w:r>
        <w:t>, e.g., threshold to determine the monitoring accuracy.</w:t>
      </w:r>
      <w:bookmarkEnd w:id="121"/>
      <w:bookmarkEnd w:id="122"/>
      <w:bookmarkEnd w:id="123"/>
      <w:bookmarkEnd w:id="124"/>
      <w:bookmarkEnd w:id="125"/>
    </w:p>
    <w:p>
      <w:pPr>
        <w:numPr>
          <w:ilvl w:val="0"/>
          <w:numId w:val="13"/>
        </w:numPr>
        <w:tabs>
          <w:tab w:val="clear" w:pos="432"/>
        </w:tabs>
        <w:snapToGrid w:val="0"/>
        <w:spacing w:before="72" w:beforeLines="30" w:after="72" w:afterLines="30" w:line="288" w:lineRule="auto"/>
        <w:ind w:left="425" w:hanging="425"/>
        <w:jc w:val="both"/>
        <w:outlineLvl w:val="0"/>
        <w:rPr>
          <w:rFonts w:eastAsia="微软雅黑"/>
          <w:b/>
          <w:bCs/>
          <w:u w:val="single"/>
        </w:rPr>
      </w:pPr>
      <w:r>
        <w:rPr>
          <w:rFonts w:hint="eastAsia"/>
          <w:b/>
          <w:sz w:val="28"/>
          <w:szCs w:val="28"/>
        </w:rPr>
        <w:t xml:space="preserve">Evaluation Results </w:t>
      </w:r>
      <w:r>
        <w:rPr>
          <w:rFonts w:hint="eastAsia" w:eastAsia="宋体"/>
          <w:b/>
          <w:sz w:val="28"/>
          <w:szCs w:val="28"/>
        </w:rPr>
        <w:t xml:space="preserve">of </w:t>
      </w:r>
      <w:r>
        <w:rPr>
          <w:rFonts w:hint="eastAsia"/>
          <w:b/>
          <w:sz w:val="28"/>
          <w:szCs w:val="28"/>
        </w:rPr>
        <w:t>CSI compression</w:t>
      </w:r>
    </w:p>
    <w:p>
      <w:pPr>
        <w:adjustRightInd w:val="0"/>
        <w:snapToGrid w:val="0"/>
        <w:spacing w:before="72" w:beforeLines="30" w:after="72" w:afterLines="30" w:line="288" w:lineRule="auto"/>
        <w:jc w:val="both"/>
        <w:rPr>
          <w:rFonts w:eastAsia="微软雅黑"/>
        </w:rPr>
      </w:pPr>
      <w:r>
        <w:rPr>
          <w:rFonts w:hint="eastAsia" w:eastAsia="微软雅黑"/>
        </w:rPr>
        <w:t xml:space="preserve">We perform a preliminary simulation on spatial-frequency domain CSI compression sub-use case to evaluate the performance of AI models, and the Rel-16 eTypeII is also simulated as baseline. In SLS, we further compare the throughput between AI-based feedback and ideal CSI feedback to see how much performance margin that AI-based approach has in comparison with an upper bound, where ideal eigenvector feedback is used as ideal CSI feedback. For Rel-16 eTypeII, 8 parameter combinations are used, and wherein </w:t>
      </w:r>
      <w:r>
        <w:rPr>
          <w:rFonts w:eastAsia="微软雅黑"/>
          <w:i/>
        </w:rPr>
        <w:t xml:space="preserve">paramCombination </w:t>
      </w:r>
      <w:r>
        <w:rPr>
          <w:rFonts w:hint="eastAsia" w:eastAsia="微软雅黑"/>
          <w:i/>
        </w:rPr>
        <w:t xml:space="preserve">7 </w:t>
      </w:r>
      <w:r>
        <w:rPr>
          <w:rFonts w:hint="eastAsia" w:eastAsia="微软雅黑"/>
        </w:rPr>
        <w:t>and</w:t>
      </w:r>
      <w:r>
        <w:rPr>
          <w:rFonts w:hint="eastAsia" w:eastAsia="微软雅黑"/>
          <w:i/>
        </w:rPr>
        <w:t xml:space="preserve"> </w:t>
      </w:r>
      <w:r>
        <w:rPr>
          <w:rFonts w:eastAsia="微软雅黑"/>
          <w:i/>
        </w:rPr>
        <w:t>paramCombination</w:t>
      </w:r>
      <w:r>
        <w:rPr>
          <w:rFonts w:hint="eastAsia" w:eastAsia="微软雅黑"/>
          <w:i/>
        </w:rPr>
        <w:t xml:space="preserve"> 8</w:t>
      </w:r>
      <w:r>
        <w:rPr>
          <w:rFonts w:hint="eastAsia" w:eastAsia="微软雅黑"/>
        </w:rPr>
        <w:t xml:space="preserve"> are directly extended for Rank=3 and Rank=4. In order to fairly compare the SLS performance, AI-based approach has the same overhead as that of Rel-16 eTypeII, i.e., corresponding to the 8 parameter combinations. For SLS evaluation metric, two types </w:t>
      </w:r>
      <w:r>
        <w:rPr>
          <w:rFonts w:eastAsia="微软雅黑"/>
        </w:rPr>
        <w:t xml:space="preserve">(Option 1 and Option 2b as mentioned in Section 3.3) </w:t>
      </w:r>
      <w:r>
        <w:rPr>
          <w:rFonts w:hint="eastAsia" w:eastAsia="微软雅黑"/>
        </w:rPr>
        <w:t xml:space="preserve">of overhead calculation are adopted, </w:t>
      </w:r>
      <w:r>
        <w:rPr>
          <w:rFonts w:eastAsia="微软雅黑"/>
        </w:rPr>
        <w:t>wherein Option 1</w:t>
      </w:r>
      <w:r>
        <w:rPr>
          <w:rFonts w:hint="eastAsia" w:eastAsia="微软雅黑"/>
        </w:rPr>
        <w:t xml:space="preserve"> marked as Maximum overhead, and </w:t>
      </w:r>
      <w:r>
        <w:rPr>
          <w:rFonts w:eastAsia="微软雅黑"/>
        </w:rPr>
        <w:t>Option 2b</w:t>
      </w:r>
      <w:r>
        <w:rPr>
          <w:rFonts w:hint="eastAsia" w:eastAsia="微软雅黑"/>
        </w:rPr>
        <w:t xml:space="preserve"> is Weighted Avg. overhead. The detailed simulation assumptions are shown in Table 8-1. In addition, detailed AI model training parameters are listed in Table 8-2. The system-level channel data is generated from 3000 simulation drops and 210 UEs per simulation drop, which results in 630K samples in total. Then, the datasets are randomly divided into three parts which are training, validation, and testing datasets with 600K, 10K, and 20K samples respectively. In our evaluation, ideal sub-band eigenvectors are used as the input of AI models for training, validation and testing. The number of parameters </w:t>
      </w:r>
      <w:r>
        <w:rPr>
          <w:rFonts w:eastAsia="微软雅黑"/>
        </w:rPr>
        <w:t xml:space="preserve">for a model </w:t>
      </w:r>
      <w:r>
        <w:rPr>
          <w:rFonts w:hint="eastAsia" w:eastAsia="微软雅黑"/>
        </w:rPr>
        <w:t>ranges from about 9M-11M, where the CSI generation part is about 4M-5M and the CSI reconstruction part is 5M-6M. In addition, the FLOPs of CSI generation part and CSI reconstruction part are approximately 25M-26M and 27M-29M, respectively.</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Based on the excel templates, our evaluation results for CSI compression are collected in 4 excels in the attachment as following:</w:t>
      </w:r>
    </w:p>
    <w:p>
      <w:pPr>
        <w:pStyle w:val="115"/>
        <w:numPr>
          <w:ilvl w:val="0"/>
          <w:numId w:val="26"/>
        </w:numPr>
        <w:snapToGrid w:val="0"/>
        <w:spacing w:before="72" w:beforeLines="30" w:after="72" w:afterLines="30" w:line="288" w:lineRule="auto"/>
        <w:ind w:firstLineChars="0"/>
        <w:rPr>
          <w:rFonts w:eastAsia="宋体"/>
          <w:szCs w:val="20"/>
        </w:rPr>
      </w:pPr>
      <w:r>
        <w:rPr>
          <w:rFonts w:hint="eastAsia" w:eastAsia="宋体"/>
          <w:szCs w:val="20"/>
        </w:rPr>
        <w:t>Excel</w:t>
      </w:r>
      <w:r>
        <w:rPr>
          <w:rFonts w:eastAsia="宋体"/>
          <w:szCs w:val="20"/>
        </w:rPr>
        <w:t xml:space="preserve"> 1. 1-on-1 joint training</w:t>
      </w:r>
    </w:p>
    <w:p>
      <w:pPr>
        <w:pStyle w:val="115"/>
        <w:numPr>
          <w:ilvl w:val="0"/>
          <w:numId w:val="26"/>
        </w:numPr>
        <w:snapToGrid w:val="0"/>
        <w:spacing w:before="72" w:beforeLines="30" w:after="72" w:afterLines="30" w:line="288" w:lineRule="auto"/>
        <w:ind w:firstLineChars="0"/>
        <w:rPr>
          <w:rFonts w:eastAsia="宋体"/>
          <w:szCs w:val="20"/>
        </w:rPr>
      </w:pPr>
      <w:r>
        <w:rPr>
          <w:rFonts w:hint="eastAsia" w:eastAsia="宋体"/>
          <w:szCs w:val="20"/>
        </w:rPr>
        <w:t xml:space="preserve">Excel </w:t>
      </w:r>
      <w:r>
        <w:rPr>
          <w:rFonts w:eastAsia="宋体"/>
          <w:szCs w:val="20"/>
        </w:rPr>
        <w:t>2. Evaluation results for CSI compression with model generalization</w:t>
      </w:r>
    </w:p>
    <w:p>
      <w:pPr>
        <w:pStyle w:val="115"/>
        <w:numPr>
          <w:ilvl w:val="0"/>
          <w:numId w:val="26"/>
        </w:numPr>
        <w:snapToGrid w:val="0"/>
        <w:spacing w:before="72" w:beforeLines="30" w:after="72" w:afterLines="30" w:line="288" w:lineRule="auto"/>
        <w:ind w:firstLineChars="0"/>
        <w:rPr>
          <w:rFonts w:eastAsia="宋体"/>
          <w:szCs w:val="20"/>
        </w:rPr>
      </w:pPr>
      <w:r>
        <w:rPr>
          <w:rFonts w:hint="eastAsia" w:eastAsia="宋体"/>
          <w:szCs w:val="20"/>
        </w:rPr>
        <w:t>Excel</w:t>
      </w:r>
      <w:r>
        <w:rPr>
          <w:rFonts w:eastAsia="宋体"/>
          <w:szCs w:val="20"/>
        </w:rPr>
        <w:t xml:space="preserve"> 3. Evaluation results for CSI compression with model scalability</w:t>
      </w:r>
    </w:p>
    <w:p>
      <w:pPr>
        <w:pStyle w:val="115"/>
        <w:numPr>
          <w:ilvl w:val="0"/>
          <w:numId w:val="26"/>
        </w:numPr>
        <w:snapToGrid w:val="0"/>
        <w:spacing w:before="72" w:beforeLines="30" w:after="72" w:afterLines="30" w:line="288" w:lineRule="auto"/>
        <w:ind w:firstLineChars="0"/>
        <w:rPr>
          <w:rFonts w:eastAsia="宋体"/>
          <w:szCs w:val="20"/>
        </w:rPr>
      </w:pPr>
      <w:r>
        <w:rPr>
          <w:rFonts w:eastAsia="宋体"/>
          <w:szCs w:val="20"/>
        </w:rPr>
        <w:t>Excel 5. separate training</w:t>
      </w:r>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bookmarkStart w:id="126" w:name="_Toc13788"/>
      <w:r>
        <w:rPr>
          <w:rFonts w:hint="eastAsia" w:eastAsia="宋体"/>
          <w:b/>
          <w:sz w:val="24"/>
          <w:szCs w:val="24"/>
        </w:rPr>
        <w:t>Rank 1</w:t>
      </w:r>
      <w:bookmarkEnd w:id="126"/>
    </w:p>
    <w:p>
      <w:pPr>
        <w:pStyle w:val="115"/>
        <w:widowControl w:val="0"/>
        <w:snapToGrid w:val="0"/>
        <w:spacing w:before="72" w:beforeLines="30" w:after="72" w:afterLines="30" w:line="288" w:lineRule="auto"/>
        <w:ind w:firstLine="0" w:firstLineChars="0"/>
        <w:jc w:val="both"/>
        <w:rPr>
          <w:rFonts w:eastAsia="微软雅黑"/>
        </w:rPr>
      </w:pPr>
      <w:r>
        <w:rPr>
          <w:rFonts w:hint="eastAsia" w:eastAsia="微软雅黑"/>
        </w:rPr>
        <w:t>In this section, we evaluate the intermediate KPIs, e.g. SGCS, between our AI approach and the Rel-16 eType II. In order to explore the eventual UPT performance of our AI model, the SLS is performed for the case of up to 4 layers MU scheduling under FTP3 traffic model with 70% RU. These results are shown in Excel 1. 1-on-1 joint training (1</w:t>
      </w:r>
      <w:r>
        <w:rPr>
          <w:rFonts w:hint="eastAsia" w:eastAsia="微软雅黑"/>
          <w:vertAlign w:val="superscript"/>
        </w:rPr>
        <w:t>st</w:t>
      </w:r>
      <w:r>
        <w:rPr>
          <w:rFonts w:hint="eastAsia" w:eastAsia="微软雅黑"/>
        </w:rPr>
        <w:t xml:space="preserve"> sheet: FTP, Max rank = 1). According to the Excel 1, we have following observations:</w:t>
      </w:r>
    </w:p>
    <w:p>
      <w:pPr>
        <w:pStyle w:val="37"/>
        <w:widowControl w:val="0"/>
        <w:spacing w:before="72" w:beforeLines="30" w:after="72" w:line="288" w:lineRule="auto"/>
      </w:pPr>
      <w:bookmarkStart w:id="127" w:name="_Toc32742"/>
      <w:bookmarkStart w:id="128" w:name="_Toc28638"/>
      <w:bookmarkStart w:id="129" w:name="_Toc23106"/>
      <w:bookmarkStart w:id="130" w:name="_Toc15650"/>
      <w:bookmarkStart w:id="131" w:name="_Toc23318"/>
      <w:bookmarkStart w:id="132" w:name="_Toc3659"/>
      <w:bookmarkStart w:id="133" w:name="_Toc20855"/>
      <w:bookmarkStart w:id="134" w:name="_Toc3986"/>
      <w:bookmarkStart w:id="135" w:name="_Toc4173"/>
      <w:bookmarkStart w:id="136" w:name="_Toc18615"/>
      <w:bookmarkStart w:id="137" w:name="_Toc31798"/>
      <w:bookmarkStart w:id="138" w:name="_Toc29891"/>
      <w:bookmarkStart w:id="139" w:name="_Toc18269"/>
      <w:bookmarkStart w:id="140" w:name="_Toc7583"/>
      <w:bookmarkStart w:id="141" w:name="_Toc19555"/>
      <w:bookmarkStart w:id="142" w:name="_Toc24842"/>
      <w:r>
        <w:rPr>
          <w:rFonts w:hint="eastAsia"/>
        </w:rPr>
        <w:t xml:space="preserve">For Rank 1, AI-based CSI reconstruction completely outperforms the Rel-16 eType II in term of SGCS. With the low feedback overhead, AI-based CSI recovery can obtain up to </w:t>
      </w:r>
      <w:r>
        <w:t>6.43</w:t>
      </w:r>
      <w:r>
        <w:rPr>
          <w:rFonts w:hint="eastAsia"/>
        </w:rPr>
        <w:t xml:space="preserve">% SGCS gains; with the medium feedback overhead, AI-based CSI recovery can obtain up to </w:t>
      </w:r>
      <w:r>
        <w:t>6.4</w:t>
      </w:r>
      <w:r>
        <w:rPr>
          <w:rFonts w:hint="eastAsia"/>
        </w:rPr>
        <w:t xml:space="preserve">4% SGCS gains; with the high feedback overhead, AI-based CSI recovery can obtain up to </w:t>
      </w:r>
      <w:r>
        <w:t>7</w:t>
      </w:r>
      <w:r>
        <w:rPr>
          <w:rFonts w:hint="eastAsia"/>
        </w:rPr>
        <w:t>% SGCS gains.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hint="eastAsia"/>
        </w:rPr>
        <w:t xml:space="preserve"> </w:t>
      </w:r>
    </w:p>
    <w:p>
      <w:pPr>
        <w:pStyle w:val="37"/>
        <w:widowControl w:val="0"/>
        <w:spacing w:before="72" w:beforeLines="30" w:after="72" w:line="288" w:lineRule="auto"/>
      </w:pPr>
      <w:bookmarkStart w:id="143" w:name="_Toc12245"/>
      <w:bookmarkStart w:id="144" w:name="_Toc23807"/>
      <w:bookmarkStart w:id="145" w:name="_Toc1382"/>
      <w:bookmarkStart w:id="146" w:name="_Toc9554"/>
      <w:bookmarkStart w:id="147" w:name="_Toc15675"/>
      <w:bookmarkStart w:id="148" w:name="_Toc23512"/>
      <w:bookmarkStart w:id="149" w:name="_Toc3933"/>
      <w:bookmarkStart w:id="150" w:name="_Toc22962"/>
      <w:bookmarkStart w:id="151" w:name="_Toc25084"/>
      <w:bookmarkStart w:id="152" w:name="_Toc10155"/>
      <w:bookmarkStart w:id="153" w:name="_Toc8716"/>
      <w:bookmarkStart w:id="154" w:name="_Toc25765"/>
      <w:bookmarkStart w:id="155" w:name="_Toc25129"/>
      <w:bookmarkStart w:id="156" w:name="_Toc17803"/>
      <w:bookmarkStart w:id="157" w:name="_Toc609"/>
      <w:r>
        <w:rPr>
          <w:rFonts w:hint="eastAsia"/>
        </w:rPr>
        <w:t>For Rank 1, AI-based CSI reconstruction achieves minor average UPT gain, where less than 1% average UPT gain is obtained</w:t>
      </w:r>
      <w:r>
        <w:t xml:space="preserve"> </w:t>
      </w:r>
      <w:r>
        <w:rPr>
          <w:rFonts w:hint="eastAsia"/>
        </w:rPr>
        <w:t>over Rel-16 eTypeII with the same feedback overhead.</w:t>
      </w:r>
      <w:bookmarkEnd w:id="143"/>
      <w:bookmarkEnd w:id="144"/>
      <w:bookmarkEnd w:id="145"/>
      <w:bookmarkEnd w:id="146"/>
      <w:bookmarkEnd w:id="147"/>
    </w:p>
    <w:p>
      <w:pPr>
        <w:pStyle w:val="37"/>
        <w:spacing w:before="72" w:beforeLines="30" w:after="72" w:line="288" w:lineRule="auto"/>
        <w:rPr>
          <w:rFonts w:eastAsia="t"/>
          <w:i w:val="0"/>
          <w:iCs w:val="0"/>
        </w:rPr>
      </w:pPr>
      <w:bookmarkStart w:id="158" w:name="_Toc24865"/>
      <w:bookmarkStart w:id="159" w:name="_Toc26111"/>
      <w:bookmarkStart w:id="160" w:name="_Toc29860"/>
      <w:bookmarkStart w:id="161" w:name="_Toc29862"/>
      <w:bookmarkStart w:id="162" w:name="_Toc23430"/>
      <w:r>
        <w:t>For</w:t>
      </w:r>
      <w:r>
        <w:rPr>
          <w:rFonts w:hint="eastAsia"/>
        </w:rPr>
        <w:t xml:space="preserve"> R</w:t>
      </w:r>
      <w:r>
        <w:t>ank 1, for 5% tail UPT</w:t>
      </w:r>
      <w:r>
        <w:rPr>
          <w:rFonts w:hint="eastAsia"/>
        </w:rPr>
        <w:t xml:space="preserve">, </w:t>
      </w:r>
      <w:r>
        <w:t xml:space="preserve">AI-based CSI reconstruction </w:t>
      </w:r>
      <w:r>
        <w:rPr>
          <w:rFonts w:hint="eastAsia"/>
        </w:rPr>
        <w:t xml:space="preserve">can </w:t>
      </w:r>
      <w:r>
        <w:t xml:space="preserve">achieve </w:t>
      </w:r>
      <w:r>
        <w:rPr>
          <w:rFonts w:hint="eastAsia"/>
        </w:rPr>
        <w:t>up to</w:t>
      </w:r>
      <w:r>
        <w:t xml:space="preserve"> </w:t>
      </w:r>
      <w:r>
        <w:rPr>
          <w:rFonts w:hint="eastAsia"/>
        </w:rPr>
        <w:t>20.43</w:t>
      </w:r>
      <w:r>
        <w:t>% performance gain</w:t>
      </w:r>
      <w:r>
        <w:rPr>
          <w:rFonts w:hint="eastAsia"/>
        </w:rPr>
        <w:t xml:space="preserve"> with the low feedback overhead, up to</w:t>
      </w:r>
      <w:r>
        <w:t xml:space="preserve"> </w:t>
      </w:r>
      <w:r>
        <w:rPr>
          <w:rFonts w:hint="eastAsia"/>
        </w:rPr>
        <w:t>10.13</w:t>
      </w:r>
      <w:r>
        <w:t>% performance gain</w:t>
      </w:r>
      <w:r>
        <w:rPr>
          <w:rFonts w:hint="eastAsia"/>
        </w:rPr>
        <w:t xml:space="preserve"> with the medium feedback overhead, and up to</w:t>
      </w:r>
      <w:r>
        <w:t xml:space="preserve"> </w:t>
      </w:r>
      <w:r>
        <w:rPr>
          <w:rFonts w:hint="eastAsia"/>
        </w:rPr>
        <w:t>0.85</w:t>
      </w:r>
      <w:r>
        <w:t>% performance gain</w:t>
      </w:r>
      <w:r>
        <w:rPr>
          <w:rFonts w:hint="eastAsia"/>
        </w:rPr>
        <w:t xml:space="preserve"> with the high feedback overhead.</w:t>
      </w:r>
      <w:bookmarkEnd w:id="158"/>
      <w:bookmarkEnd w:id="159"/>
      <w:bookmarkEnd w:id="160"/>
      <w:bookmarkEnd w:id="161"/>
      <w:bookmarkEnd w:id="162"/>
    </w:p>
    <w:p>
      <w:pPr>
        <w:pStyle w:val="37"/>
        <w:widowControl w:val="0"/>
        <w:spacing w:before="72" w:beforeLines="30" w:after="72" w:line="288" w:lineRule="auto"/>
      </w:pPr>
      <w:bookmarkStart w:id="163" w:name="_Toc26358"/>
      <w:bookmarkStart w:id="164" w:name="_Toc10088"/>
      <w:bookmarkStart w:id="165" w:name="_Toc27556"/>
      <w:bookmarkStart w:id="166" w:name="_Toc9400"/>
      <w:bookmarkStart w:id="167" w:name="_Toc8816"/>
      <w:r>
        <w:rPr>
          <w:rFonts w:hint="eastAsia"/>
        </w:rPr>
        <w:t xml:space="preserve">For Rank 1, the </w:t>
      </w:r>
      <w:r>
        <w:t>margin</w:t>
      </w:r>
      <w:r>
        <w:rPr>
          <w:rFonts w:hint="eastAsia"/>
        </w:rPr>
        <w:t xml:space="preserve"> </w:t>
      </w:r>
      <w:r>
        <w:t>between</w:t>
      </w:r>
      <w:r>
        <w:rPr>
          <w:rFonts w:hint="eastAsia"/>
        </w:rPr>
        <w:t xml:space="preserve"> AI-based CSI recovery </w:t>
      </w:r>
      <w:r>
        <w:t>and</w:t>
      </w:r>
      <w:r>
        <w:rPr>
          <w:rFonts w:hint="eastAsia"/>
        </w:rPr>
        <w:t xml:space="preserve"> ideal CSI feedback is quite </w:t>
      </w:r>
      <w:r>
        <w:t>small</w:t>
      </w:r>
      <w:r>
        <w:rPr>
          <w:rFonts w:hint="eastAsia"/>
        </w:rPr>
        <w:t xml:space="preserve"> for average UPT, as AI-based CSI reconstruction and Rel-16 eTypeII can already work well in single layer scheduling.</w:t>
      </w:r>
      <w:bookmarkEnd w:id="163"/>
      <w:bookmarkEnd w:id="164"/>
      <w:bookmarkEnd w:id="165"/>
      <w:bookmarkEnd w:id="166"/>
      <w:bookmarkEnd w:id="167"/>
    </w:p>
    <w:p>
      <w:pPr>
        <w:pStyle w:val="37"/>
        <w:widowControl w:val="0"/>
        <w:spacing w:before="72" w:beforeLines="30" w:after="72" w:line="288" w:lineRule="auto"/>
      </w:pPr>
      <w:r>
        <w:rPr>
          <w:rFonts w:hint="eastAsia"/>
        </w:rPr>
        <w:t>For Rank 1, the margin between AI-based CSI recovery and ideal CSI feedback is 5.6% for 5% tail UPT.</w:t>
      </w:r>
    </w:p>
    <w:bookmarkEnd w:id="148"/>
    <w:bookmarkEnd w:id="149"/>
    <w:bookmarkEnd w:id="150"/>
    <w:bookmarkEnd w:id="151"/>
    <w:bookmarkEnd w:id="152"/>
    <w:bookmarkEnd w:id="153"/>
    <w:bookmarkEnd w:id="154"/>
    <w:bookmarkEnd w:id="155"/>
    <w:bookmarkEnd w:id="156"/>
    <w:bookmarkEnd w:id="157"/>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Up to Rank 2</w:t>
      </w:r>
      <w:bookmarkEnd w:id="142"/>
    </w:p>
    <w:p>
      <w:pPr>
        <w:pStyle w:val="115"/>
        <w:widowControl w:val="0"/>
        <w:snapToGrid w:val="0"/>
        <w:spacing w:before="72" w:beforeLines="30" w:after="72" w:afterLines="30" w:line="288" w:lineRule="auto"/>
        <w:ind w:firstLine="0" w:firstLineChars="0"/>
        <w:jc w:val="both"/>
        <w:rPr>
          <w:rFonts w:eastAsia="微软雅黑"/>
        </w:rPr>
      </w:pPr>
      <w:r>
        <w:rPr>
          <w:rFonts w:hint="eastAsia" w:eastAsia="微软雅黑"/>
        </w:rPr>
        <w:t xml:space="preserve">In this section, we evaluate the intermediate KPIs, e.g. SGCS, between our AI approach and the Rel-16 eType II for Rank 2. In order to explore the eventual UPT performance of our AI model, the SLS is performed for the case of up to 8 layers MU scheduling under FTP3 traffic model with 50% and 70% RU. These results are shown in </w:t>
      </w:r>
      <w:r>
        <w:rPr>
          <w:rFonts w:hint="eastAsia" w:eastAsia="宋体"/>
          <w:szCs w:val="20"/>
        </w:rPr>
        <w:t>Excel</w:t>
      </w:r>
      <w:r>
        <w:rPr>
          <w:rFonts w:eastAsia="宋体"/>
          <w:szCs w:val="20"/>
        </w:rPr>
        <w:t xml:space="preserve"> 1. 1-on-1 joint training</w:t>
      </w:r>
      <w:r>
        <w:rPr>
          <w:rFonts w:hint="eastAsia" w:eastAsia="宋体"/>
          <w:szCs w:val="20"/>
        </w:rPr>
        <w:t xml:space="preserve"> (2</w:t>
      </w:r>
      <w:r>
        <w:rPr>
          <w:rFonts w:hint="eastAsia" w:eastAsia="宋体"/>
          <w:szCs w:val="20"/>
          <w:vertAlign w:val="superscript"/>
        </w:rPr>
        <w:t>nd</w:t>
      </w:r>
      <w:r>
        <w:rPr>
          <w:rFonts w:hint="eastAsia" w:eastAsia="宋体"/>
          <w:szCs w:val="20"/>
        </w:rPr>
        <w:t xml:space="preserve"> sheet: FTP, Max rank = 2). </w:t>
      </w:r>
      <w:r>
        <w:rPr>
          <w:rFonts w:hint="eastAsia" w:eastAsia="微软雅黑"/>
          <w:lang w:bidi="ar"/>
        </w:rPr>
        <w:t>A</w:t>
      </w:r>
      <w:r>
        <w:rPr>
          <w:rFonts w:eastAsia="微软雅黑"/>
          <w:lang w:bidi="ar"/>
        </w:rPr>
        <w:t xml:space="preserve">ccording to </w:t>
      </w:r>
      <w:r>
        <w:rPr>
          <w:rFonts w:hint="eastAsia" w:eastAsia="微软雅黑"/>
          <w:lang w:bidi="ar"/>
        </w:rPr>
        <w:t>the evaluation results</w:t>
      </w:r>
      <w:r>
        <w:rPr>
          <w:rFonts w:eastAsia="微软雅黑"/>
          <w:lang w:bidi="ar"/>
        </w:rPr>
        <w:t>, we have following observations:</w:t>
      </w:r>
    </w:p>
    <w:p>
      <w:pPr>
        <w:pStyle w:val="37"/>
        <w:widowControl w:val="0"/>
        <w:spacing w:before="72" w:beforeLines="30" w:after="72" w:line="288" w:lineRule="auto"/>
      </w:pPr>
      <w:bookmarkStart w:id="168" w:name="_Toc13747"/>
      <w:bookmarkStart w:id="169" w:name="_Toc16296"/>
      <w:r>
        <w:rPr>
          <w:rFonts w:hint="eastAsia"/>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68"/>
      <w:bookmarkEnd w:id="169"/>
      <w:r>
        <w:rPr>
          <w:rFonts w:hint="eastAsia"/>
        </w:rPr>
        <w:t xml:space="preserve"> </w:t>
      </w:r>
    </w:p>
    <w:p>
      <w:pPr>
        <w:pStyle w:val="37"/>
        <w:widowControl w:val="0"/>
        <w:spacing w:before="72" w:beforeLines="30" w:after="72" w:line="288" w:lineRule="auto"/>
      </w:pPr>
      <w:bookmarkStart w:id="170" w:name="_Toc4461"/>
      <w:bookmarkStart w:id="171" w:name="_Toc15563"/>
      <w:bookmarkStart w:id="172" w:name="_Toc15884"/>
      <w:bookmarkStart w:id="173" w:name="_Toc28479"/>
      <w:bookmarkStart w:id="174" w:name="_Toc11377"/>
      <w:bookmarkStart w:id="175" w:name="_Toc23919"/>
      <w:bookmarkStart w:id="176" w:name="_Toc28055"/>
      <w:bookmarkStart w:id="177" w:name="_Toc28729"/>
      <w:bookmarkStart w:id="178" w:name="_Toc26245"/>
      <w:bookmarkStart w:id="179" w:name="_Toc26937"/>
      <w:bookmarkStart w:id="180" w:name="_Toc32475"/>
      <w:bookmarkStart w:id="181" w:name="_Toc5609"/>
      <w:bookmarkStart w:id="182" w:name="_Toc23438"/>
      <w:bookmarkStart w:id="183" w:name="_Toc5461"/>
      <w:bookmarkStart w:id="184" w:name="_Toc10299"/>
      <w:bookmarkStart w:id="185" w:name="_Toc7530"/>
      <w:r>
        <w:rPr>
          <w:rFonts w:hint="eastAsia"/>
        </w:rPr>
        <w:t>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70"/>
      <w:bookmarkEnd w:id="171"/>
    </w:p>
    <w:p>
      <w:pPr>
        <w:pStyle w:val="37"/>
        <w:widowControl w:val="0"/>
        <w:spacing w:before="72" w:beforeLines="30" w:after="72" w:line="288" w:lineRule="auto"/>
      </w:pPr>
      <w:bookmarkStart w:id="186" w:name="_Toc31149"/>
      <w:bookmarkStart w:id="187" w:name="_Toc20204"/>
      <w:r>
        <w:rPr>
          <w:rFonts w:hint="eastAsia"/>
        </w:rPr>
        <w:t>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186"/>
      <w:bookmarkEnd w:id="187"/>
    </w:p>
    <w:p>
      <w:pPr>
        <w:pStyle w:val="37"/>
        <w:widowControl w:val="0"/>
        <w:spacing w:before="72" w:beforeLines="30" w:after="72" w:line="288" w:lineRule="auto"/>
      </w:pPr>
      <w:bookmarkStart w:id="188" w:name="_Toc19649"/>
      <w:bookmarkStart w:id="189" w:name="_Toc4593"/>
      <w:r>
        <w:rPr>
          <w:rFonts w:hint="eastAsia"/>
        </w:rPr>
        <w:t xml:space="preserve">With regard to up to Rank 2, for average UPT, the margin </w:t>
      </w:r>
      <w:r>
        <w:t>between</w:t>
      </w:r>
      <w:r>
        <w:rPr>
          <w:rFonts w:hint="eastAsia"/>
        </w:rPr>
        <w:t xml:space="preserve"> AI-based CSI recovery and ideal CSI feedback is 5.44% under the case of 50% RU.</w:t>
      </w:r>
      <w:bookmarkEnd w:id="188"/>
      <w:bookmarkEnd w:id="189"/>
    </w:p>
    <w:p>
      <w:pPr>
        <w:pStyle w:val="37"/>
        <w:widowControl w:val="0"/>
        <w:spacing w:before="72" w:beforeLines="30" w:after="72" w:line="288" w:lineRule="auto"/>
      </w:pPr>
      <w:bookmarkStart w:id="190" w:name="_Toc30535"/>
      <w:bookmarkStart w:id="191" w:name="_Toc22794"/>
      <w:r>
        <w:rPr>
          <w:rFonts w:hint="eastAsia"/>
        </w:rPr>
        <w:t xml:space="preserve">With regard to up to Rank 2, for 5% tail UPT, the margin </w:t>
      </w:r>
      <w:r>
        <w:t>between</w:t>
      </w:r>
      <w:r>
        <w:rPr>
          <w:rFonts w:hint="eastAsia"/>
        </w:rPr>
        <w:t xml:space="preserve"> AI-based CSI recovery and ideal CSI feedback is 24.04% under the case of 50% RU.</w:t>
      </w:r>
      <w:bookmarkEnd w:id="190"/>
      <w:bookmarkEnd w:id="191"/>
    </w:p>
    <w:p>
      <w:pPr>
        <w:pStyle w:val="37"/>
        <w:spacing w:before="72" w:beforeLines="30" w:after="72" w:line="288" w:lineRule="auto"/>
      </w:pPr>
      <w:bookmarkStart w:id="192" w:name="_Toc2448"/>
      <w:bookmarkStart w:id="193" w:name="_Toc2883"/>
      <w:r>
        <w:t>For</w:t>
      </w:r>
      <w:r>
        <w:rPr>
          <w:rFonts w:hint="eastAsia"/>
        </w:rPr>
        <w:t xml:space="preserve"> up to R</w:t>
      </w:r>
      <w:r>
        <w:t xml:space="preserve">ank </w:t>
      </w:r>
      <w:r>
        <w:rPr>
          <w:rFonts w:hint="eastAsia"/>
        </w:rPr>
        <w:t>2</w:t>
      </w:r>
      <w:r>
        <w:t xml:space="preserve">, </w:t>
      </w:r>
      <w:r>
        <w:rPr>
          <w:rFonts w:hint="eastAsia"/>
        </w:rPr>
        <w:t xml:space="preserve">under the case of 50% RU, </w:t>
      </w:r>
      <w:r>
        <w:t xml:space="preserve">AI-based CSI reconstruction </w:t>
      </w:r>
      <w:r>
        <w:rPr>
          <w:rFonts w:hint="eastAsia"/>
        </w:rPr>
        <w:t xml:space="preserve">can </w:t>
      </w:r>
      <w:r>
        <w:t xml:space="preserve">achieve </w:t>
      </w:r>
      <w:r>
        <w:rPr>
          <w:rFonts w:hint="eastAsia"/>
        </w:rPr>
        <w:t>up to</w:t>
      </w:r>
      <w:r>
        <w:t xml:space="preserve"> </w:t>
      </w:r>
      <w:r>
        <w:rPr>
          <w:rFonts w:hint="eastAsia"/>
        </w:rPr>
        <w:t>48.60</w:t>
      </w:r>
      <w:r>
        <w:t xml:space="preserve">% </w:t>
      </w:r>
      <w:r>
        <w:rPr>
          <w:rFonts w:hint="eastAsia"/>
        </w:rPr>
        <w:t>overhead reduction with the low feedback overhead,up to</w:t>
      </w:r>
      <w:r>
        <w:t xml:space="preserve"> </w:t>
      </w:r>
      <w:r>
        <w:rPr>
          <w:rFonts w:hint="eastAsia"/>
        </w:rPr>
        <w:t>39.80</w:t>
      </w:r>
      <w:r>
        <w:t xml:space="preserve">% </w:t>
      </w:r>
      <w:r>
        <w:rPr>
          <w:rFonts w:hint="eastAsia"/>
        </w:rPr>
        <w:t>overhead reduction with the medium feedback overhead, and up to</w:t>
      </w:r>
      <w:r>
        <w:t xml:space="preserve"> </w:t>
      </w:r>
      <w:r>
        <w:rPr>
          <w:rFonts w:hint="eastAsia"/>
        </w:rPr>
        <w:t>40.22</w:t>
      </w:r>
      <w:r>
        <w:t xml:space="preserve">% </w:t>
      </w:r>
      <w:r>
        <w:rPr>
          <w:rFonts w:hint="eastAsia"/>
        </w:rPr>
        <w:t>overhead reduction with the high feedback overhead.</w:t>
      </w:r>
      <w:bookmarkEnd w:id="192"/>
      <w:bookmarkEnd w:id="193"/>
    </w:p>
    <w:p>
      <w:pPr>
        <w:pStyle w:val="37"/>
        <w:widowControl w:val="0"/>
        <w:spacing w:before="72" w:beforeLines="30" w:after="72" w:line="288" w:lineRule="auto"/>
      </w:pPr>
      <w:bookmarkStart w:id="194" w:name="_Toc30844"/>
      <w:bookmarkStart w:id="195" w:name="_Toc25426"/>
      <w:r>
        <w:rPr>
          <w:rFonts w:hint="eastAsia"/>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194"/>
      <w:bookmarkEnd w:id="195"/>
    </w:p>
    <w:p>
      <w:pPr>
        <w:pStyle w:val="37"/>
        <w:widowControl w:val="0"/>
        <w:spacing w:before="72" w:beforeLines="30" w:after="72" w:line="288" w:lineRule="auto"/>
      </w:pPr>
      <w:bookmarkStart w:id="196" w:name="_Toc5587"/>
      <w:bookmarkStart w:id="197" w:name="_Toc4519"/>
      <w:r>
        <w:rPr>
          <w:rFonts w:hint="eastAsia"/>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196"/>
      <w:bookmarkEnd w:id="197"/>
    </w:p>
    <w:bookmarkEnd w:id="172"/>
    <w:bookmarkEnd w:id="173"/>
    <w:bookmarkEnd w:id="174"/>
    <w:bookmarkEnd w:id="175"/>
    <w:bookmarkEnd w:id="176"/>
    <w:bookmarkEnd w:id="177"/>
    <w:bookmarkEnd w:id="178"/>
    <w:bookmarkEnd w:id="179"/>
    <w:bookmarkEnd w:id="180"/>
    <w:bookmarkEnd w:id="181"/>
    <w:bookmarkEnd w:id="182"/>
    <w:bookmarkEnd w:id="183"/>
    <w:bookmarkEnd w:id="184"/>
    <w:p>
      <w:pPr>
        <w:pStyle w:val="37"/>
        <w:widowControl w:val="0"/>
        <w:spacing w:before="72" w:beforeLines="30" w:after="72" w:line="288" w:lineRule="auto"/>
      </w:pPr>
      <w:bookmarkStart w:id="198" w:name="_Toc13246"/>
      <w:bookmarkStart w:id="199" w:name="_Toc4625"/>
      <w:bookmarkStart w:id="200" w:name="_Toc22187"/>
      <w:bookmarkStart w:id="201" w:name="_Toc13178"/>
      <w:bookmarkStart w:id="202" w:name="_Toc29996"/>
      <w:bookmarkStart w:id="203" w:name="_Toc31928"/>
      <w:bookmarkStart w:id="204" w:name="_Toc2419"/>
      <w:bookmarkStart w:id="205" w:name="_Toc9353"/>
      <w:bookmarkStart w:id="206" w:name="_Toc11938"/>
      <w:bookmarkStart w:id="207" w:name="_Toc24352"/>
      <w:bookmarkStart w:id="208" w:name="_Toc19339"/>
      <w:bookmarkStart w:id="209" w:name="_Toc3119"/>
      <w:bookmarkStart w:id="210" w:name="_Toc32102"/>
      <w:bookmarkStart w:id="211" w:name="_Toc17505"/>
      <w:bookmarkStart w:id="212" w:name="_Toc15525"/>
      <w:r>
        <w:rPr>
          <w:rFonts w:hint="eastAsia"/>
        </w:rPr>
        <w:t xml:space="preserve">With regard to up to Rank 2, for average UPT, the margin </w:t>
      </w:r>
      <w:r>
        <w:t>between</w:t>
      </w:r>
      <w:r>
        <w:rPr>
          <w:rFonts w:hint="eastAsia"/>
        </w:rPr>
        <w:t xml:space="preserve"> AI-based CSI recovery and ideal CSI feedback is 9.50% under the case of 70% RU.</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37"/>
        <w:widowControl w:val="0"/>
        <w:spacing w:before="72" w:beforeLines="30" w:after="72" w:line="288" w:lineRule="auto"/>
      </w:pPr>
      <w:bookmarkStart w:id="213" w:name="_Toc8009"/>
      <w:bookmarkStart w:id="214" w:name="_Toc22040"/>
      <w:bookmarkStart w:id="215" w:name="_Toc23185"/>
      <w:bookmarkStart w:id="216" w:name="_Toc28628"/>
      <w:bookmarkStart w:id="217" w:name="_Toc12810"/>
      <w:bookmarkStart w:id="218" w:name="_Toc384"/>
      <w:bookmarkStart w:id="219" w:name="_Toc29814"/>
      <w:bookmarkStart w:id="220" w:name="_Toc2841"/>
      <w:bookmarkStart w:id="221" w:name="_Toc10282"/>
      <w:bookmarkStart w:id="222" w:name="_Toc171"/>
      <w:bookmarkStart w:id="223" w:name="_Toc28588"/>
      <w:bookmarkStart w:id="224" w:name="_Toc3686"/>
      <w:bookmarkStart w:id="225" w:name="_Toc11503"/>
      <w:bookmarkStart w:id="226" w:name="_Toc30520"/>
      <w:bookmarkStart w:id="227" w:name="_Toc6855"/>
      <w:r>
        <w:rPr>
          <w:rFonts w:hint="eastAsia"/>
        </w:rPr>
        <w:t xml:space="preserve">With regard to up to Rank 2, for 5% tail UPT, the margin </w:t>
      </w:r>
      <w:r>
        <w:t>between</w:t>
      </w:r>
      <w:r>
        <w:rPr>
          <w:rFonts w:hint="eastAsia"/>
        </w:rPr>
        <w:t xml:space="preserve"> AI-based CSI recovery and ideal CSI feedback is 28.75% under the case of 70% RU.</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pPr>
        <w:pStyle w:val="37"/>
        <w:spacing w:before="72" w:beforeLines="30" w:after="72" w:line="288" w:lineRule="auto"/>
      </w:pPr>
      <w:bookmarkStart w:id="228" w:name="_Toc10394"/>
      <w:bookmarkStart w:id="229" w:name="_Toc9262"/>
      <w:r>
        <w:t>For</w:t>
      </w:r>
      <w:r>
        <w:rPr>
          <w:rFonts w:hint="eastAsia"/>
        </w:rPr>
        <w:t xml:space="preserve"> up to R</w:t>
      </w:r>
      <w:r>
        <w:t xml:space="preserve">ank </w:t>
      </w:r>
      <w:r>
        <w:rPr>
          <w:rFonts w:hint="eastAsia"/>
        </w:rPr>
        <w:t>2</w:t>
      </w:r>
      <w:r>
        <w:t xml:space="preserve">, </w:t>
      </w:r>
      <w:r>
        <w:rPr>
          <w:rFonts w:hint="eastAsia"/>
        </w:rPr>
        <w:t xml:space="preserve">under the case of 70% RU, </w:t>
      </w:r>
      <w:r>
        <w:t xml:space="preserve">AI-based CSI reconstruction </w:t>
      </w:r>
      <w:r>
        <w:rPr>
          <w:rFonts w:hint="eastAsia"/>
        </w:rPr>
        <w:t xml:space="preserve">can </w:t>
      </w:r>
      <w:r>
        <w:t xml:space="preserve">achieve </w:t>
      </w:r>
      <w:r>
        <w:rPr>
          <w:rFonts w:hint="eastAsia"/>
        </w:rPr>
        <w:t>up to</w:t>
      </w:r>
      <w:r>
        <w:t xml:space="preserve"> </w:t>
      </w:r>
      <w:r>
        <w:rPr>
          <w:rFonts w:hint="eastAsia"/>
        </w:rPr>
        <w:t>44.44</w:t>
      </w:r>
      <w:r>
        <w:t xml:space="preserve">% </w:t>
      </w:r>
      <w:r>
        <w:rPr>
          <w:rFonts w:hint="eastAsia"/>
        </w:rPr>
        <w:t>overhead reduction with the low feedback overhead,up to</w:t>
      </w:r>
      <w:r>
        <w:t xml:space="preserve"> </w:t>
      </w:r>
      <w:r>
        <w:rPr>
          <w:rFonts w:hint="eastAsia"/>
        </w:rPr>
        <w:t>38.12</w:t>
      </w:r>
      <w:r>
        <w:t xml:space="preserve">% </w:t>
      </w:r>
      <w:r>
        <w:rPr>
          <w:rFonts w:hint="eastAsia"/>
        </w:rPr>
        <w:t>overhead reduction with the medium feedback overhead, and up to</w:t>
      </w:r>
      <w:r>
        <w:t xml:space="preserve"> </w:t>
      </w:r>
      <w:r>
        <w:rPr>
          <w:rFonts w:hint="eastAsia"/>
        </w:rPr>
        <w:t>40.41</w:t>
      </w:r>
      <w:r>
        <w:t xml:space="preserve">% </w:t>
      </w:r>
      <w:r>
        <w:rPr>
          <w:rFonts w:hint="eastAsia"/>
        </w:rPr>
        <w:t>overhead reduction with the high feedback overhead.</w:t>
      </w:r>
      <w:bookmarkEnd w:id="228"/>
      <w:bookmarkEnd w:id="229"/>
    </w:p>
    <w:p>
      <w:pPr>
        <w:pStyle w:val="37"/>
        <w:autoSpaceDE w:val="0"/>
        <w:autoSpaceDN w:val="0"/>
        <w:spacing w:before="72" w:beforeLines="30" w:after="72" w:line="288" w:lineRule="auto"/>
      </w:pPr>
      <w:bookmarkStart w:id="230" w:name="_Toc4253"/>
      <w:bookmarkStart w:id="231" w:name="_Toc28758"/>
      <w:bookmarkStart w:id="232" w:name="_Toc31819"/>
      <w:bookmarkStart w:id="233" w:name="_Toc32178"/>
      <w:bookmarkStart w:id="234" w:name="_Toc30522"/>
      <w:bookmarkStart w:id="235" w:name="_Toc28853"/>
      <w:bookmarkStart w:id="236" w:name="_Toc14090"/>
      <w:bookmarkStart w:id="237" w:name="_Toc1234"/>
      <w:bookmarkStart w:id="238" w:name="_Toc18415"/>
      <w:bookmarkStart w:id="239" w:name="_Toc19139"/>
      <w:bookmarkStart w:id="240" w:name="_Toc23059"/>
      <w:bookmarkStart w:id="241" w:name="_Toc1359"/>
      <w:bookmarkStart w:id="242" w:name="_Toc20675"/>
      <w:bookmarkStart w:id="243" w:name="_Toc10300"/>
      <w:bookmarkStart w:id="244" w:name="_Toc15199"/>
      <w:r>
        <w:rPr>
          <w:rFonts w:hint="eastAsia"/>
        </w:rPr>
        <w:t>The SGCS performance for AI/ML-based CSI compression presents positive correlation with the throughput performance for up to Rank 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pStyle w:val="37"/>
        <w:autoSpaceDE w:val="0"/>
        <w:autoSpaceDN w:val="0"/>
        <w:spacing w:before="72" w:beforeLines="30" w:after="72" w:line="288" w:lineRule="auto"/>
      </w:pPr>
      <w:bookmarkStart w:id="245" w:name="_Toc29782"/>
      <w:bookmarkStart w:id="246" w:name="_Toc25425"/>
      <w:bookmarkStart w:id="247" w:name="_Toc22041"/>
      <w:bookmarkStart w:id="248" w:name="_Toc3770"/>
      <w:bookmarkStart w:id="249" w:name="_Toc16231"/>
      <w:bookmarkStart w:id="250" w:name="_Toc16268"/>
      <w:bookmarkStart w:id="251" w:name="_Toc11106"/>
      <w:bookmarkStart w:id="252" w:name="_Toc2916"/>
      <w:bookmarkStart w:id="253" w:name="_Toc3125"/>
      <w:bookmarkStart w:id="254" w:name="_Toc805"/>
      <w:bookmarkStart w:id="255" w:name="_Toc3626"/>
      <w:bookmarkStart w:id="256" w:name="_Toc8070"/>
      <w:bookmarkStart w:id="257" w:name="_Toc13891"/>
      <w:bookmarkStart w:id="258" w:name="_Toc11746"/>
      <w:bookmarkStart w:id="259" w:name="_Toc4766"/>
      <w:r>
        <w:rPr>
          <w:rFonts w:hint="eastAsia"/>
        </w:rPr>
        <w:t>AI/ML approaches show better average throughput performance with heavy traffic load for up to Rank 2.</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Up to Rank 4</w:t>
      </w:r>
      <w:bookmarkEnd w:id="185"/>
    </w:p>
    <w:p>
      <w:pPr>
        <w:pStyle w:val="115"/>
        <w:widowControl w:val="0"/>
        <w:snapToGrid w:val="0"/>
        <w:spacing w:before="72" w:beforeLines="30" w:after="72" w:afterLines="30" w:line="288" w:lineRule="auto"/>
        <w:ind w:firstLine="0" w:firstLineChars="0"/>
        <w:jc w:val="both"/>
        <w:rPr>
          <w:rFonts w:eastAsia="微软雅黑"/>
        </w:rPr>
      </w:pPr>
      <w:r>
        <w:rPr>
          <w:rFonts w:hint="eastAsia" w:eastAsia="微软雅黑"/>
        </w:rPr>
        <w:t xml:space="preserve">In this section, we evaluate the intermediate KPIs, e.g. SGCS, between our AI approach and the Rel-16 eType II for Rank 4. In order to explore the eventual UPT performance of our AI model, the SLS is performed for the case of up to 8 layers MU scheduling under FTP3 traffic model with 50% and 70% RU, and under full buffer traffic model. These results are shown in </w:t>
      </w:r>
      <w:r>
        <w:rPr>
          <w:rFonts w:hint="eastAsia" w:eastAsia="宋体"/>
          <w:szCs w:val="20"/>
        </w:rPr>
        <w:t>Excel</w:t>
      </w:r>
      <w:r>
        <w:rPr>
          <w:rFonts w:eastAsia="宋体"/>
          <w:szCs w:val="20"/>
        </w:rPr>
        <w:t xml:space="preserve"> 1. 1-on-1 joint training</w:t>
      </w:r>
      <w:r>
        <w:rPr>
          <w:rFonts w:hint="eastAsia" w:eastAsia="宋体"/>
          <w:szCs w:val="20"/>
        </w:rPr>
        <w:t xml:space="preserve"> (4</w:t>
      </w:r>
      <w:r>
        <w:rPr>
          <w:rFonts w:hint="eastAsia" w:eastAsia="宋体"/>
          <w:szCs w:val="20"/>
          <w:vertAlign w:val="superscript"/>
        </w:rPr>
        <w:t>th</w:t>
      </w:r>
      <w:r>
        <w:rPr>
          <w:rFonts w:hint="eastAsia" w:eastAsia="宋体"/>
          <w:szCs w:val="20"/>
        </w:rPr>
        <w:t xml:space="preserve"> sheet: FTP, Max rank = 4 and 8</w:t>
      </w:r>
      <w:r>
        <w:rPr>
          <w:rFonts w:hint="eastAsia" w:eastAsia="宋体"/>
          <w:szCs w:val="20"/>
          <w:vertAlign w:val="superscript"/>
        </w:rPr>
        <w:t>th</w:t>
      </w:r>
      <w:r>
        <w:rPr>
          <w:rFonts w:hint="eastAsia" w:eastAsia="宋体"/>
          <w:szCs w:val="20"/>
        </w:rPr>
        <w:t xml:space="preserve"> sheet: Full buffer, Max rank = 4). </w:t>
      </w:r>
      <w:r>
        <w:rPr>
          <w:rFonts w:hint="eastAsia" w:eastAsia="微软雅黑"/>
          <w:lang w:bidi="ar"/>
        </w:rPr>
        <w:t>A</w:t>
      </w:r>
      <w:r>
        <w:rPr>
          <w:rFonts w:eastAsia="微软雅黑"/>
          <w:lang w:bidi="ar"/>
        </w:rPr>
        <w:t xml:space="preserve">ccording to </w:t>
      </w:r>
      <w:r>
        <w:rPr>
          <w:rFonts w:hint="eastAsia" w:eastAsia="微软雅黑"/>
          <w:lang w:bidi="ar"/>
        </w:rPr>
        <w:t>the evaluation results</w:t>
      </w:r>
      <w:r>
        <w:rPr>
          <w:rFonts w:eastAsia="微软雅黑"/>
          <w:lang w:bidi="ar"/>
        </w:rPr>
        <w:t>, we have following observations:</w:t>
      </w:r>
    </w:p>
    <w:p>
      <w:pPr>
        <w:pStyle w:val="37"/>
        <w:widowControl w:val="0"/>
        <w:spacing w:before="72" w:beforeLines="30" w:after="72" w:line="288" w:lineRule="auto"/>
      </w:pPr>
      <w:bookmarkStart w:id="260" w:name="_Toc29592"/>
      <w:bookmarkStart w:id="261" w:name="_Toc2561"/>
      <w:r>
        <w:rPr>
          <w:rFonts w:hint="eastAsia"/>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260"/>
      <w:bookmarkEnd w:id="261"/>
      <w:r>
        <w:rPr>
          <w:rFonts w:hint="eastAsia"/>
        </w:rPr>
        <w:t xml:space="preserve"> </w:t>
      </w:r>
    </w:p>
    <w:p>
      <w:pPr>
        <w:pStyle w:val="37"/>
        <w:widowControl w:val="0"/>
        <w:spacing w:before="72" w:beforeLines="30" w:after="72" w:line="288" w:lineRule="auto"/>
      </w:pPr>
      <w:bookmarkStart w:id="262" w:name="_Toc13053"/>
      <w:bookmarkStart w:id="263" w:name="_Toc6867"/>
      <w:r>
        <w:rPr>
          <w:rFonts w:hint="eastAsia"/>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262"/>
      <w:bookmarkEnd w:id="263"/>
    </w:p>
    <w:p>
      <w:pPr>
        <w:pStyle w:val="37"/>
        <w:widowControl w:val="0"/>
        <w:spacing w:before="72" w:beforeLines="30" w:after="72" w:line="288" w:lineRule="auto"/>
      </w:pPr>
      <w:bookmarkStart w:id="264" w:name="_Toc30877"/>
      <w:bookmarkStart w:id="265" w:name="_Toc19171"/>
      <w:r>
        <w:rPr>
          <w:rFonts w:hint="eastAsia"/>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264"/>
      <w:bookmarkEnd w:id="265"/>
    </w:p>
    <w:p>
      <w:pPr>
        <w:pStyle w:val="37"/>
        <w:widowControl w:val="0"/>
        <w:spacing w:before="72" w:beforeLines="30" w:after="72" w:line="288" w:lineRule="auto"/>
      </w:pPr>
      <w:bookmarkStart w:id="266" w:name="_Toc31218"/>
      <w:bookmarkStart w:id="267" w:name="_Toc16158"/>
      <w:r>
        <w:rPr>
          <w:rFonts w:hint="eastAsia"/>
        </w:rPr>
        <w:t xml:space="preserve">With regard to up to Rank 4, for average UPT, the margin </w:t>
      </w:r>
      <w:r>
        <w:t>between</w:t>
      </w:r>
      <w:r>
        <w:rPr>
          <w:rFonts w:hint="eastAsia"/>
        </w:rPr>
        <w:t xml:space="preserve"> AI-based CSI recovery and ideal CSI feedback is 25.06% under the case of 50% RU.</w:t>
      </w:r>
      <w:bookmarkEnd w:id="266"/>
      <w:bookmarkEnd w:id="267"/>
    </w:p>
    <w:p>
      <w:pPr>
        <w:pStyle w:val="37"/>
        <w:widowControl w:val="0"/>
        <w:spacing w:before="72" w:beforeLines="30" w:after="72" w:line="288" w:lineRule="auto"/>
      </w:pPr>
      <w:bookmarkStart w:id="268" w:name="_Toc13338"/>
      <w:bookmarkStart w:id="269" w:name="_Toc905"/>
      <w:r>
        <w:rPr>
          <w:rFonts w:hint="eastAsia"/>
        </w:rPr>
        <w:t xml:space="preserve">With regard to up to Rank 4, for 5% tail UPT, the margin </w:t>
      </w:r>
      <w:r>
        <w:t>between</w:t>
      </w:r>
      <w:r>
        <w:rPr>
          <w:rFonts w:hint="eastAsia"/>
        </w:rPr>
        <w:t xml:space="preserve"> AI-based CSI recovery and ideal CSI feedback is 37.72% under the case of 50% RU.</w:t>
      </w:r>
      <w:bookmarkEnd w:id="268"/>
      <w:bookmarkEnd w:id="269"/>
    </w:p>
    <w:p>
      <w:pPr>
        <w:pStyle w:val="37"/>
        <w:spacing w:before="72" w:beforeLines="30" w:after="72" w:line="288" w:lineRule="auto"/>
      </w:pPr>
      <w:bookmarkStart w:id="270" w:name="_Toc29040"/>
      <w:bookmarkStart w:id="271" w:name="_Toc841"/>
      <w:r>
        <w:t>For</w:t>
      </w:r>
      <w:r>
        <w:rPr>
          <w:rFonts w:hint="eastAsia"/>
        </w:rPr>
        <w:t xml:space="preserve"> up to R</w:t>
      </w:r>
      <w:r>
        <w:t xml:space="preserve">ank </w:t>
      </w:r>
      <w:r>
        <w:rPr>
          <w:rFonts w:hint="eastAsia"/>
        </w:rPr>
        <w:t>4</w:t>
      </w:r>
      <w:r>
        <w:t xml:space="preserve">, </w:t>
      </w:r>
      <w:r>
        <w:rPr>
          <w:rFonts w:hint="eastAsia"/>
        </w:rPr>
        <w:t xml:space="preserve">under the case of 50% RU, </w:t>
      </w:r>
      <w:r>
        <w:t xml:space="preserve">AI-based CSI reconstruction </w:t>
      </w:r>
      <w:r>
        <w:rPr>
          <w:rFonts w:hint="eastAsia"/>
        </w:rPr>
        <w:t xml:space="preserve">can </w:t>
      </w:r>
      <w:r>
        <w:t xml:space="preserve">achieve </w:t>
      </w:r>
      <w:r>
        <w:rPr>
          <w:rFonts w:hint="eastAsia"/>
        </w:rPr>
        <w:t>up to</w:t>
      </w:r>
      <w:r>
        <w:t xml:space="preserve"> </w:t>
      </w:r>
      <w:r>
        <w:rPr>
          <w:rFonts w:hint="eastAsia"/>
        </w:rPr>
        <w:t>60.76</w:t>
      </w:r>
      <w:r>
        <w:t xml:space="preserve">% </w:t>
      </w:r>
      <w:r>
        <w:rPr>
          <w:rFonts w:hint="eastAsia"/>
        </w:rPr>
        <w:t>overhead reduction with the low feedback overhead, up to</w:t>
      </w:r>
      <w:r>
        <w:t xml:space="preserve"> </w:t>
      </w:r>
      <w:r>
        <w:rPr>
          <w:rFonts w:hint="eastAsia"/>
        </w:rPr>
        <w:t>34.31</w:t>
      </w:r>
      <w:r>
        <w:t xml:space="preserve">% </w:t>
      </w:r>
      <w:r>
        <w:rPr>
          <w:rFonts w:hint="eastAsia"/>
        </w:rPr>
        <w:t>overhead reduction with the medium feedback overhead, and up to</w:t>
      </w:r>
      <w:r>
        <w:t xml:space="preserve"> </w:t>
      </w:r>
      <w:r>
        <w:rPr>
          <w:rFonts w:hint="eastAsia"/>
        </w:rPr>
        <w:t>25.40</w:t>
      </w:r>
      <w:r>
        <w:t xml:space="preserve">% </w:t>
      </w:r>
      <w:r>
        <w:rPr>
          <w:rFonts w:hint="eastAsia"/>
        </w:rPr>
        <w:t>overhead reduction with the high feedback overhead.</w:t>
      </w:r>
      <w:bookmarkEnd w:id="270"/>
      <w:bookmarkEnd w:id="271"/>
    </w:p>
    <w:p>
      <w:pPr>
        <w:pStyle w:val="37"/>
        <w:widowControl w:val="0"/>
        <w:spacing w:before="72" w:beforeLines="30" w:after="72" w:line="288" w:lineRule="auto"/>
      </w:pPr>
      <w:bookmarkStart w:id="272" w:name="_Toc25028"/>
      <w:bookmarkStart w:id="273" w:name="_Toc11618"/>
      <w:r>
        <w:rPr>
          <w:rFonts w:hint="eastAsia"/>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272"/>
      <w:bookmarkEnd w:id="273"/>
    </w:p>
    <w:p>
      <w:pPr>
        <w:pStyle w:val="37"/>
        <w:widowControl w:val="0"/>
        <w:spacing w:before="72" w:beforeLines="30" w:after="72" w:line="288" w:lineRule="auto"/>
      </w:pPr>
      <w:bookmarkStart w:id="274" w:name="_Toc14215"/>
      <w:bookmarkStart w:id="275" w:name="_Toc7916"/>
      <w:r>
        <w:rPr>
          <w:rFonts w:hint="eastAsia"/>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274"/>
      <w:bookmarkEnd w:id="275"/>
    </w:p>
    <w:p>
      <w:pPr>
        <w:pStyle w:val="37"/>
        <w:widowControl w:val="0"/>
        <w:spacing w:before="72" w:beforeLines="30" w:after="72" w:line="288" w:lineRule="auto"/>
      </w:pPr>
      <w:bookmarkStart w:id="276" w:name="_Toc26521"/>
      <w:bookmarkStart w:id="277" w:name="_Toc12889"/>
      <w:r>
        <w:rPr>
          <w:rFonts w:hint="eastAsia"/>
        </w:rPr>
        <w:t xml:space="preserve">With regard to up to Rank 4, for average UPT, the margin </w:t>
      </w:r>
      <w:r>
        <w:t>between</w:t>
      </w:r>
      <w:r>
        <w:rPr>
          <w:rFonts w:hint="eastAsia"/>
        </w:rPr>
        <w:t xml:space="preserve"> AI-based CSI recovery and ideal CSI feedback is 25.09% under the case of 70% RU.</w:t>
      </w:r>
      <w:bookmarkEnd w:id="276"/>
      <w:bookmarkEnd w:id="277"/>
    </w:p>
    <w:p>
      <w:pPr>
        <w:pStyle w:val="37"/>
        <w:widowControl w:val="0"/>
        <w:spacing w:before="72" w:beforeLines="30" w:after="72" w:line="288" w:lineRule="auto"/>
      </w:pPr>
      <w:bookmarkStart w:id="278" w:name="_Toc15509"/>
      <w:bookmarkStart w:id="279" w:name="_Toc12121"/>
      <w:r>
        <w:rPr>
          <w:rFonts w:hint="eastAsia"/>
        </w:rPr>
        <w:t xml:space="preserve">With regard to up to Rank 4, for 5% tail UPT, the margin </w:t>
      </w:r>
      <w:r>
        <w:t>between</w:t>
      </w:r>
      <w:r>
        <w:rPr>
          <w:rFonts w:hint="eastAsia"/>
        </w:rPr>
        <w:t xml:space="preserve"> AI-based CSI recovery and ideal CSI feedback is 35.58% under the case of 70% RU.</w:t>
      </w:r>
      <w:bookmarkEnd w:id="278"/>
      <w:bookmarkEnd w:id="279"/>
    </w:p>
    <w:p>
      <w:pPr>
        <w:pStyle w:val="37"/>
        <w:spacing w:before="72" w:beforeLines="30" w:after="72" w:line="288" w:lineRule="auto"/>
      </w:pPr>
      <w:bookmarkStart w:id="280" w:name="_Toc19506"/>
      <w:bookmarkStart w:id="281" w:name="_Toc6774"/>
      <w:r>
        <w:t>For</w:t>
      </w:r>
      <w:r>
        <w:rPr>
          <w:rFonts w:hint="eastAsia"/>
        </w:rPr>
        <w:t xml:space="preserve"> up to R</w:t>
      </w:r>
      <w:r>
        <w:t xml:space="preserve">ank </w:t>
      </w:r>
      <w:r>
        <w:rPr>
          <w:rFonts w:hint="eastAsia"/>
        </w:rPr>
        <w:t>4</w:t>
      </w:r>
      <w:r>
        <w:t xml:space="preserve">, </w:t>
      </w:r>
      <w:r>
        <w:rPr>
          <w:rFonts w:hint="eastAsia"/>
        </w:rPr>
        <w:t xml:space="preserve">under the case of 70% RU, </w:t>
      </w:r>
      <w:r>
        <w:t xml:space="preserve">AI-based CSI reconstruction </w:t>
      </w:r>
      <w:r>
        <w:rPr>
          <w:rFonts w:hint="eastAsia"/>
        </w:rPr>
        <w:t xml:space="preserve">can </w:t>
      </w:r>
      <w:r>
        <w:t xml:space="preserve">achieve </w:t>
      </w:r>
      <w:r>
        <w:rPr>
          <w:rFonts w:hint="eastAsia"/>
        </w:rPr>
        <w:t>up to</w:t>
      </w:r>
      <w:r>
        <w:t xml:space="preserve"> </w:t>
      </w:r>
      <w:r>
        <w:rPr>
          <w:rFonts w:hint="eastAsia"/>
        </w:rPr>
        <w:t>64.38</w:t>
      </w:r>
      <w:r>
        <w:t xml:space="preserve">% </w:t>
      </w:r>
      <w:r>
        <w:rPr>
          <w:rFonts w:hint="eastAsia"/>
        </w:rPr>
        <w:t>overhead reduction with the low feedback overhead,up to</w:t>
      </w:r>
      <w:r>
        <w:t xml:space="preserve"> </w:t>
      </w:r>
      <w:r>
        <w:rPr>
          <w:rFonts w:hint="eastAsia"/>
        </w:rPr>
        <w:t>34.20</w:t>
      </w:r>
      <w:r>
        <w:t xml:space="preserve">% </w:t>
      </w:r>
      <w:r>
        <w:rPr>
          <w:rFonts w:hint="eastAsia"/>
        </w:rPr>
        <w:t>overhead reduction with the medium feedback overhead, and up to</w:t>
      </w:r>
      <w:r>
        <w:t xml:space="preserve"> </w:t>
      </w:r>
      <w:r>
        <w:rPr>
          <w:rFonts w:hint="eastAsia"/>
        </w:rPr>
        <w:t>24.81</w:t>
      </w:r>
      <w:r>
        <w:t xml:space="preserve">% </w:t>
      </w:r>
      <w:r>
        <w:rPr>
          <w:rFonts w:hint="eastAsia"/>
        </w:rPr>
        <w:t>overhead reduction with the high feedback overhead.</w:t>
      </w:r>
      <w:bookmarkEnd w:id="280"/>
      <w:bookmarkEnd w:id="281"/>
    </w:p>
    <w:p>
      <w:pPr>
        <w:pStyle w:val="37"/>
        <w:widowControl w:val="0"/>
        <w:spacing w:before="72" w:beforeLines="30" w:after="72" w:line="288" w:lineRule="auto"/>
      </w:pPr>
      <w:bookmarkStart w:id="282" w:name="_Toc19723"/>
      <w:bookmarkStart w:id="283" w:name="_Toc1283"/>
      <w:r>
        <w:rPr>
          <w:rFonts w:hint="eastAsia"/>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282"/>
      <w:bookmarkEnd w:id="283"/>
    </w:p>
    <w:p>
      <w:pPr>
        <w:pStyle w:val="37"/>
        <w:widowControl w:val="0"/>
        <w:spacing w:before="72" w:beforeLines="30" w:after="72" w:line="288" w:lineRule="auto"/>
      </w:pPr>
      <w:bookmarkStart w:id="284" w:name="_Toc2817"/>
      <w:bookmarkStart w:id="285" w:name="_Toc26947"/>
      <w:r>
        <w:rPr>
          <w:rFonts w:hint="eastAsia"/>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284"/>
      <w:bookmarkEnd w:id="285"/>
    </w:p>
    <w:p>
      <w:pPr>
        <w:pStyle w:val="37"/>
        <w:widowControl w:val="0"/>
        <w:spacing w:before="72" w:beforeLines="30" w:after="72" w:line="288" w:lineRule="auto"/>
      </w:pPr>
      <w:bookmarkStart w:id="286" w:name="_Toc29067"/>
      <w:bookmarkStart w:id="287" w:name="_Toc2435"/>
      <w:r>
        <w:rPr>
          <w:rFonts w:hint="eastAsia"/>
        </w:rPr>
        <w:t xml:space="preserve">With regard to up to Rank 4, for average UPT, the margin </w:t>
      </w:r>
      <w:r>
        <w:t>between</w:t>
      </w:r>
      <w:r>
        <w:rPr>
          <w:rFonts w:hint="eastAsia"/>
        </w:rPr>
        <w:t xml:space="preserve"> AI-based CSI recovery and ideal CSI feedback is 19.75% under full buffer traffic.</w:t>
      </w:r>
      <w:bookmarkEnd w:id="286"/>
      <w:bookmarkEnd w:id="287"/>
    </w:p>
    <w:p>
      <w:pPr>
        <w:pStyle w:val="37"/>
        <w:widowControl w:val="0"/>
        <w:spacing w:before="72" w:beforeLines="30" w:after="72" w:line="288" w:lineRule="auto"/>
      </w:pPr>
      <w:bookmarkStart w:id="288" w:name="_Toc14348"/>
      <w:bookmarkStart w:id="289" w:name="_Toc5753"/>
      <w:r>
        <w:rPr>
          <w:rFonts w:hint="eastAsia"/>
        </w:rPr>
        <w:t xml:space="preserve">With regard to up to Rank 4, for 5% tail UPT, the margin </w:t>
      </w:r>
      <w:r>
        <w:t>between</w:t>
      </w:r>
      <w:r>
        <w:rPr>
          <w:rFonts w:hint="eastAsia"/>
        </w:rPr>
        <w:t xml:space="preserve"> AI-based CSI recovery and ideal CSI feedback is 45.21% under full buffer traffic.</w:t>
      </w:r>
      <w:bookmarkEnd w:id="288"/>
      <w:bookmarkEnd w:id="289"/>
    </w:p>
    <w:p>
      <w:pPr>
        <w:pStyle w:val="37"/>
        <w:spacing w:before="72" w:beforeLines="30" w:after="72" w:line="288" w:lineRule="auto"/>
      </w:pPr>
      <w:bookmarkStart w:id="290" w:name="_Toc8053"/>
      <w:bookmarkStart w:id="291" w:name="_Toc290"/>
      <w:r>
        <w:t>For</w:t>
      </w:r>
      <w:r>
        <w:rPr>
          <w:rFonts w:hint="eastAsia"/>
        </w:rPr>
        <w:t xml:space="preserve"> up to R</w:t>
      </w:r>
      <w:r>
        <w:t xml:space="preserve">ank </w:t>
      </w:r>
      <w:r>
        <w:rPr>
          <w:rFonts w:hint="eastAsia"/>
        </w:rPr>
        <w:t>4</w:t>
      </w:r>
      <w:r>
        <w:t xml:space="preserve">, </w:t>
      </w:r>
      <w:r>
        <w:rPr>
          <w:rFonts w:hint="eastAsia"/>
        </w:rPr>
        <w:t xml:space="preserve">under full buffer traffic, </w:t>
      </w:r>
      <w:r>
        <w:t xml:space="preserve">AI-based CSI reconstruction </w:t>
      </w:r>
      <w:r>
        <w:rPr>
          <w:rFonts w:hint="eastAsia"/>
        </w:rPr>
        <w:t xml:space="preserve">can </w:t>
      </w:r>
      <w:r>
        <w:t xml:space="preserve">achieve </w:t>
      </w:r>
      <w:r>
        <w:rPr>
          <w:rFonts w:hint="eastAsia"/>
        </w:rPr>
        <w:t>up to</w:t>
      </w:r>
      <w:r>
        <w:t xml:space="preserve"> </w:t>
      </w:r>
      <w:r>
        <w:rPr>
          <w:rFonts w:hint="eastAsia"/>
        </w:rPr>
        <w:t>66.67</w:t>
      </w:r>
      <w:r>
        <w:t xml:space="preserve">% </w:t>
      </w:r>
      <w:r>
        <w:rPr>
          <w:rFonts w:hint="eastAsia"/>
        </w:rPr>
        <w:t>overhead reduction with the low feedback overhead,up to</w:t>
      </w:r>
      <w:r>
        <w:t xml:space="preserve"> </w:t>
      </w:r>
      <w:r>
        <w:rPr>
          <w:rFonts w:hint="eastAsia"/>
        </w:rPr>
        <w:t>45.48</w:t>
      </w:r>
      <w:r>
        <w:t xml:space="preserve">% </w:t>
      </w:r>
      <w:r>
        <w:rPr>
          <w:rFonts w:hint="eastAsia"/>
        </w:rPr>
        <w:t>overhead reduction with the medium feedback overhead, and up to</w:t>
      </w:r>
      <w:r>
        <w:t xml:space="preserve"> </w:t>
      </w:r>
      <w:r>
        <w:rPr>
          <w:rFonts w:hint="eastAsia"/>
        </w:rPr>
        <w:t>39.40</w:t>
      </w:r>
      <w:r>
        <w:t xml:space="preserve">% </w:t>
      </w:r>
      <w:r>
        <w:rPr>
          <w:rFonts w:hint="eastAsia"/>
        </w:rPr>
        <w:t>overhead reduction with the high feedback overhead.</w:t>
      </w:r>
      <w:bookmarkEnd w:id="290"/>
      <w:bookmarkEnd w:id="291"/>
    </w:p>
    <w:p>
      <w:pPr>
        <w:pStyle w:val="37"/>
        <w:autoSpaceDE w:val="0"/>
        <w:autoSpaceDN w:val="0"/>
        <w:spacing w:before="72" w:beforeLines="30" w:after="72" w:line="288" w:lineRule="auto"/>
      </w:pPr>
      <w:bookmarkStart w:id="292" w:name="_Toc30276"/>
      <w:bookmarkStart w:id="293" w:name="_Toc15478"/>
      <w:r>
        <w:rPr>
          <w:rFonts w:hint="eastAsia"/>
        </w:rPr>
        <w:t>The SGCS performance for AI/ML-based CSI compression presents positive correlation with the throughput performance for up to Rank 4.</w:t>
      </w:r>
      <w:bookmarkEnd w:id="292"/>
      <w:bookmarkEnd w:id="293"/>
    </w:p>
    <w:p>
      <w:pPr>
        <w:pStyle w:val="37"/>
        <w:widowControl w:val="0"/>
        <w:spacing w:before="72" w:beforeLines="30" w:after="72" w:line="288" w:lineRule="auto"/>
      </w:pPr>
      <w:bookmarkStart w:id="294" w:name="_Toc18625"/>
      <w:bookmarkStart w:id="295" w:name="_Toc16606"/>
      <w:r>
        <w:rPr>
          <w:rFonts w:hint="eastAsia"/>
        </w:rPr>
        <w:t>AI/ML approaches show better average throughput performance with heavy traffic load for up to Rank 4.</w:t>
      </w:r>
      <w:bookmarkEnd w:id="294"/>
      <w:bookmarkEnd w:id="295"/>
    </w:p>
    <w:p>
      <w:pPr>
        <w:pStyle w:val="38"/>
        <w:autoSpaceDE w:val="0"/>
        <w:autoSpaceDN w:val="0"/>
        <w:spacing w:before="72" w:beforeLines="30" w:after="72" w:line="288" w:lineRule="auto"/>
      </w:pPr>
      <w:bookmarkStart w:id="296" w:name="_Toc19003"/>
      <w:bookmarkStart w:id="297" w:name="_Toc16361"/>
      <w:bookmarkStart w:id="298" w:name="_Toc5529"/>
      <w:bookmarkStart w:id="299" w:name="_Toc2133"/>
      <w:r>
        <w:t xml:space="preserve">The case of rank&gt;1 should be prioritized in </w:t>
      </w:r>
      <w:r>
        <w:rPr>
          <w:rFonts w:hint="eastAsia"/>
        </w:rPr>
        <w:t>future study</w:t>
      </w:r>
      <w:r>
        <w:t>.</w:t>
      </w:r>
      <w:bookmarkEnd w:id="296"/>
      <w:bookmarkEnd w:id="297"/>
      <w:bookmarkEnd w:id="298"/>
      <w:bookmarkEnd w:id="299"/>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bookmarkStart w:id="300" w:name="_Toc29501"/>
      <w:r>
        <w:rPr>
          <w:rFonts w:hint="eastAsia" w:eastAsia="宋体"/>
          <w:b/>
          <w:sz w:val="24"/>
          <w:szCs w:val="24"/>
        </w:rPr>
        <w:t>Model generalization</w:t>
      </w:r>
      <w:bookmarkEnd w:id="300"/>
      <w:r>
        <w:rPr>
          <w:rFonts w:hint="eastAsia" w:eastAsia="宋体"/>
          <w:b/>
          <w:sz w:val="24"/>
          <w:szCs w:val="24"/>
        </w:rPr>
        <w:t xml:space="preserve"> </w:t>
      </w:r>
    </w:p>
    <w:p>
      <w:pPr>
        <w:widowControl w:val="0"/>
        <w:snapToGrid w:val="0"/>
        <w:spacing w:before="72" w:beforeLines="30" w:after="72" w:afterLines="30" w:line="288" w:lineRule="auto"/>
        <w:jc w:val="both"/>
        <w:rPr>
          <w:rFonts w:eastAsia="微软雅黑"/>
        </w:rPr>
      </w:pPr>
      <w:r>
        <w:rPr>
          <w:rFonts w:hint="eastAsia" w:eastAsia="微软雅黑"/>
        </w:rPr>
        <w:t xml:space="preserve">In this section, we provide some results for the evaluation of model generalization capability. </w:t>
      </w:r>
    </w:p>
    <w:p>
      <w:pPr>
        <w:widowControl w:val="0"/>
        <w:numPr>
          <w:ilvl w:val="255"/>
          <w:numId w:val="0"/>
        </w:numPr>
        <w:tabs>
          <w:tab w:val="left" w:pos="420"/>
        </w:tabs>
        <w:snapToGrid w:val="0"/>
        <w:spacing w:before="72" w:beforeLines="30" w:after="72" w:afterLines="30" w:line="288" w:lineRule="auto"/>
        <w:jc w:val="both"/>
        <w:rPr>
          <w:b/>
          <w:u w:val="single"/>
        </w:rPr>
      </w:pPr>
      <w:r>
        <w:rPr>
          <w:b/>
          <w:u w:val="single"/>
        </w:rPr>
        <w:t>Various deployment scenarios</w:t>
      </w:r>
      <w:r>
        <w:rPr>
          <w:rFonts w:hint="eastAsia"/>
          <w:b/>
          <w:u w:val="single"/>
        </w:rPr>
        <w:t>:</w:t>
      </w:r>
    </w:p>
    <w:p>
      <w:pPr>
        <w:pStyle w:val="115"/>
        <w:widowControl w:val="0"/>
        <w:snapToGrid w:val="0"/>
        <w:spacing w:before="72" w:beforeLines="30" w:after="72" w:afterLines="30" w:line="288" w:lineRule="auto"/>
        <w:ind w:firstLine="0" w:firstLineChars="0"/>
        <w:jc w:val="both"/>
        <w:rPr>
          <w:rFonts w:eastAsia="微软雅黑"/>
        </w:rPr>
      </w:pPr>
      <w:r>
        <w:rPr>
          <w:rFonts w:hint="eastAsia" w:eastAsia="微软雅黑"/>
        </w:rPr>
        <w:t xml:space="preserve">These results are shown in </w:t>
      </w:r>
      <w:r>
        <w:rPr>
          <w:rFonts w:hint="eastAsia" w:eastAsia="宋体"/>
          <w:szCs w:val="20"/>
        </w:rPr>
        <w:t>Excel 2. Evaluation results for CSI compression with model generalization (2</w:t>
      </w:r>
      <w:r>
        <w:rPr>
          <w:rFonts w:hint="eastAsia" w:eastAsia="宋体"/>
          <w:szCs w:val="20"/>
          <w:vertAlign w:val="superscript"/>
        </w:rPr>
        <w:t>nd</w:t>
      </w:r>
      <w:r>
        <w:rPr>
          <w:rFonts w:hint="eastAsia" w:eastAsia="宋体"/>
          <w:szCs w:val="20"/>
        </w:rPr>
        <w:t xml:space="preserve"> sheet: Deployment scenarios, rank=2,4). </w:t>
      </w:r>
      <w:r>
        <w:rPr>
          <w:rFonts w:hint="eastAsia" w:eastAsia="微软雅黑"/>
          <w:lang w:bidi="ar"/>
        </w:rPr>
        <w:t>A</w:t>
      </w:r>
      <w:r>
        <w:rPr>
          <w:rFonts w:eastAsia="微软雅黑"/>
          <w:lang w:bidi="ar"/>
        </w:rPr>
        <w:t xml:space="preserve">ccording to </w:t>
      </w:r>
      <w:r>
        <w:rPr>
          <w:rFonts w:hint="eastAsia" w:eastAsia="微软雅黑"/>
          <w:lang w:bidi="ar"/>
        </w:rPr>
        <w:t>the evaluation results</w:t>
      </w:r>
      <w:r>
        <w:rPr>
          <w:rFonts w:eastAsia="微软雅黑"/>
          <w:lang w:bidi="ar"/>
        </w:rPr>
        <w:t>, we have following observations:</w:t>
      </w:r>
    </w:p>
    <w:p>
      <w:pPr>
        <w:pStyle w:val="37"/>
        <w:spacing w:before="72" w:beforeLines="30" w:after="72" w:line="288" w:lineRule="auto"/>
      </w:pPr>
      <w:bookmarkStart w:id="301" w:name="_Toc5100"/>
      <w:bookmarkStart w:id="302" w:name="_Toc6271"/>
      <w:r>
        <w:rPr>
          <w:rFonts w:hint="eastAsia"/>
        </w:rPr>
        <w:t>Case 3(AI model trained in mixed deployment scenarios) shows good generalization performance for various scenarios included in the mixed deployment scenarios.</w:t>
      </w:r>
      <w:bookmarkEnd w:id="301"/>
      <w:bookmarkEnd w:id="302"/>
    </w:p>
    <w:p>
      <w:pPr>
        <w:pStyle w:val="37"/>
        <w:spacing w:before="72" w:beforeLines="30" w:after="72" w:line="288" w:lineRule="auto"/>
      </w:pPr>
      <w:bookmarkStart w:id="303" w:name="_Toc25187"/>
      <w:bookmarkStart w:id="304" w:name="_Toc32018"/>
      <w:r>
        <w:rPr>
          <w:rFonts w:hint="eastAsia"/>
        </w:rPr>
        <w:t xml:space="preserve">The AI model trained in UMa/UMi </w:t>
      </w:r>
      <w:r>
        <w:t>scenario</w:t>
      </w:r>
      <w:r>
        <w:rPr>
          <w:rFonts w:hint="eastAsia"/>
        </w:rPr>
        <w:t xml:space="preserve"> shows good generalization performance to InH dataset, while the AI model trained </w:t>
      </w:r>
      <w:r>
        <w:t xml:space="preserve">in </w:t>
      </w:r>
      <w:r>
        <w:rPr>
          <w:rFonts w:hint="eastAsia"/>
        </w:rPr>
        <w:t>InH</w:t>
      </w:r>
      <w:r>
        <w:t xml:space="preserve"> scenario</w:t>
      </w:r>
      <w:r>
        <w:rPr>
          <w:rFonts w:hint="eastAsia"/>
        </w:rPr>
        <w:t xml:space="preserve"> shows generalization degradation to UMa/UMi </w:t>
      </w:r>
      <w:r>
        <w:t>scenario</w:t>
      </w:r>
      <w:r>
        <w:rPr>
          <w:rFonts w:hint="eastAsia"/>
        </w:rPr>
        <w:t>.</w:t>
      </w:r>
      <w:bookmarkEnd w:id="303"/>
      <w:bookmarkEnd w:id="304"/>
    </w:p>
    <w:p>
      <w:pPr>
        <w:pStyle w:val="37"/>
        <w:spacing w:before="72" w:beforeLines="30" w:after="72" w:line="288" w:lineRule="auto"/>
      </w:pPr>
      <w:bookmarkStart w:id="305" w:name="_Toc32479"/>
      <w:bookmarkStart w:id="306" w:name="_Toc16265"/>
      <w:r>
        <w:rPr>
          <w:rFonts w:hint="eastAsia"/>
        </w:rPr>
        <w:t>The AI model trained in the scenario of InH and fine-tuned with the dataset from a UMa/UMi</w:t>
      </w:r>
      <w:r>
        <w:t xml:space="preserve"> scenario</w:t>
      </w:r>
      <w:r>
        <w:rPr>
          <w:rFonts w:hint="eastAsia"/>
        </w:rPr>
        <w:t xml:space="preserve"> shows 1%-5% SGCS performance gain over the AI model trained only in InH </w:t>
      </w:r>
      <w:r>
        <w:t xml:space="preserve">scenario and tested in </w:t>
      </w:r>
      <w:r>
        <w:rPr>
          <w:rFonts w:hint="eastAsia"/>
        </w:rPr>
        <w:t>UMa/UMi</w:t>
      </w:r>
      <w:r>
        <w:t xml:space="preserve"> scenario</w:t>
      </w:r>
      <w:r>
        <w:rPr>
          <w:rFonts w:hint="eastAsia"/>
        </w:rPr>
        <w:t>.</w:t>
      </w:r>
      <w:bookmarkEnd w:id="305"/>
      <w:bookmarkEnd w:id="306"/>
    </w:p>
    <w:p>
      <w:pPr>
        <w:pStyle w:val="37"/>
        <w:spacing w:before="72" w:beforeLines="30" w:after="72" w:line="288" w:lineRule="auto"/>
      </w:pPr>
      <w:bookmarkStart w:id="307" w:name="_Toc12321"/>
      <w:bookmarkStart w:id="308" w:name="_Toc14063"/>
      <w:bookmarkStart w:id="309" w:name="_Toc3132"/>
      <w:bookmarkStart w:id="310" w:name="_Toc21785"/>
      <w:bookmarkStart w:id="311" w:name="_Toc21001"/>
      <w:bookmarkStart w:id="312" w:name="_Toc23578"/>
      <w:bookmarkStart w:id="313" w:name="_Toc23130"/>
      <w:bookmarkStart w:id="314" w:name="_Toc10775"/>
      <w:bookmarkStart w:id="315" w:name="_Toc12314"/>
      <w:bookmarkStart w:id="316" w:name="_Toc27867"/>
      <w:bookmarkStart w:id="317" w:name="_Toc8107"/>
      <w:bookmarkStart w:id="318" w:name="_Toc8913"/>
      <w:bookmarkStart w:id="319" w:name="_Toc24320"/>
      <w:bookmarkStart w:id="320" w:name="_Toc22702"/>
      <w:r>
        <w:rPr>
          <w:rFonts w:hint="eastAsia"/>
        </w:rPr>
        <w:t>With the increased samples of fine-tuning dataset from testing scenario, the AI model shows better performance</w:t>
      </w:r>
      <w:r>
        <w:t xml:space="preserve"> in </w:t>
      </w:r>
      <w:r>
        <w:rPr>
          <w:rFonts w:hint="eastAsia"/>
        </w:rPr>
        <w:t xml:space="preserve">testing </w:t>
      </w:r>
      <w:r>
        <w:t>scenario</w:t>
      </w:r>
      <w:r>
        <w:rPr>
          <w:rFonts w:hint="eastAsia"/>
        </w:rPr>
        <w: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rFonts w:hint="eastAsia"/>
        </w:rPr>
        <w:t xml:space="preserve">   </w:t>
      </w:r>
    </w:p>
    <w:p>
      <w:pPr>
        <w:widowControl w:val="0"/>
        <w:numPr>
          <w:ilvl w:val="255"/>
          <w:numId w:val="0"/>
        </w:numPr>
        <w:tabs>
          <w:tab w:val="left" w:pos="420"/>
        </w:tabs>
        <w:snapToGrid w:val="0"/>
        <w:spacing w:before="72" w:beforeLines="30" w:after="72" w:afterLines="30" w:line="288" w:lineRule="auto"/>
        <w:jc w:val="both"/>
        <w:rPr>
          <w:rFonts w:eastAsia="微软雅黑"/>
          <w:b/>
          <w:u w:val="single"/>
        </w:rPr>
      </w:pPr>
      <w:r>
        <w:rPr>
          <w:b/>
          <w:u w:val="single"/>
        </w:rPr>
        <w:t>Various</w:t>
      </w:r>
      <w:r>
        <w:rPr>
          <w:rFonts w:hint="eastAsia"/>
          <w:b/>
          <w:u w:val="single"/>
        </w:rPr>
        <w:t xml:space="preserve"> configurations on</w:t>
      </w:r>
      <w:r>
        <w:rPr>
          <w:b/>
          <w:u w:val="single"/>
        </w:rPr>
        <w:t xml:space="preserve"> bandwidth</w:t>
      </w:r>
      <w:r>
        <w:rPr>
          <w:rFonts w:hint="eastAsia"/>
          <w:b/>
          <w:u w:val="single"/>
        </w:rPr>
        <w:t>:</w:t>
      </w:r>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rPr>
        <w:t xml:space="preserve">We simulate AI generalization for different datasets with bandwidths of 10MHz (52RBs) and 20MHz (104RBs). According to agreements made in previous meetings, 4RBs per sub-band for 10MHz and 8RBs per sub-band for 20MHz are adopted, so the AI input sizes keep the same for both datasets. </w:t>
      </w:r>
      <w:r>
        <w:rPr>
          <w:rFonts w:hint="eastAsia" w:eastAsia="微软雅黑"/>
          <w:lang w:bidi="ar"/>
        </w:rPr>
        <w:t>These results are shown in Excel 3. Evaluation results for CSI compression with model scalability (2</w:t>
      </w:r>
      <w:r>
        <w:rPr>
          <w:rFonts w:hint="eastAsia" w:eastAsia="微软雅黑"/>
          <w:vertAlign w:val="superscript"/>
          <w:lang w:bidi="ar"/>
        </w:rPr>
        <w:t>nd</w:t>
      </w:r>
      <w:r>
        <w:rPr>
          <w:rFonts w:hint="eastAsia" w:eastAsia="微软雅黑"/>
          <w:lang w:bidi="ar"/>
        </w:rPr>
        <w:t xml:space="preserve"> sheet: Bandwidths, rank=2 or 4). According to the evaluation results, we have following observations:</w:t>
      </w:r>
    </w:p>
    <w:p>
      <w:pPr>
        <w:pStyle w:val="37"/>
        <w:spacing w:before="72" w:beforeLines="30" w:after="72" w:line="288" w:lineRule="auto"/>
      </w:pPr>
      <w:bookmarkStart w:id="321" w:name="_Toc6404"/>
      <w:bookmarkStart w:id="322" w:name="_Toc24876"/>
      <w:r>
        <w:rPr>
          <w:rFonts w:hint="eastAsia"/>
        </w:rPr>
        <w:t>AI/ML approaches can achieve good generalization performance for the case that the training dataset and testing dataset are generated with different bandwidth configurations</w:t>
      </w:r>
      <w:r>
        <w:t xml:space="preserve"> but with the same model input size</w:t>
      </w:r>
      <w:r>
        <w:rPr>
          <w:rFonts w:hint="eastAsia"/>
        </w:rPr>
        <w:t>.</w:t>
      </w:r>
      <w:bookmarkEnd w:id="321"/>
      <w:bookmarkEnd w:id="322"/>
    </w:p>
    <w:p>
      <w:pPr>
        <w:widowControl w:val="0"/>
        <w:numPr>
          <w:ilvl w:val="255"/>
          <w:numId w:val="0"/>
        </w:numPr>
        <w:tabs>
          <w:tab w:val="left" w:pos="420"/>
        </w:tabs>
        <w:snapToGrid w:val="0"/>
        <w:spacing w:before="72" w:beforeLines="30" w:after="72" w:afterLines="30" w:line="288" w:lineRule="auto"/>
        <w:jc w:val="both"/>
        <w:rPr>
          <w:b/>
          <w:u w:val="single"/>
        </w:rPr>
      </w:pPr>
      <w:r>
        <w:rPr>
          <w:b/>
          <w:u w:val="single"/>
        </w:rPr>
        <w:t xml:space="preserve">Various </w:t>
      </w:r>
      <w:r>
        <w:rPr>
          <w:rFonts w:hint="eastAsia"/>
          <w:b/>
          <w:u w:val="single"/>
        </w:rPr>
        <w:t xml:space="preserve">configurations on </w:t>
      </w:r>
      <w:r>
        <w:rPr>
          <w:b/>
          <w:u w:val="single"/>
        </w:rPr>
        <w:t>antenna port number</w:t>
      </w:r>
      <w:r>
        <w:rPr>
          <w:rFonts w:hint="eastAsia"/>
          <w:b/>
          <w:u w:val="single"/>
        </w:rPr>
        <w:t>:</w:t>
      </w:r>
    </w:p>
    <w:p>
      <w:pPr>
        <w:widowControl w:val="0"/>
        <w:tabs>
          <w:tab w:val="left" w:pos="420"/>
        </w:tabs>
        <w:snapToGrid w:val="0"/>
        <w:spacing w:before="72" w:beforeLines="30" w:after="72" w:afterLines="30" w:line="288" w:lineRule="auto"/>
        <w:jc w:val="both"/>
        <w:rPr>
          <w:rFonts w:eastAsia="微软雅黑"/>
        </w:rPr>
      </w:pPr>
      <w:r>
        <w:rPr>
          <w:rFonts w:hint="eastAsia" w:eastAsia="微软雅黑"/>
        </w:rPr>
        <w:t xml:space="preserve">We also simulate AI generalization for various antenna port numbers, where three cases of generalization are considered. </w:t>
      </w:r>
      <w:r>
        <w:rPr>
          <w:rFonts w:hint="eastAsia" w:eastAsia="微软雅黑"/>
          <w:lang w:bidi="ar"/>
        </w:rPr>
        <w:t>These results are shown in Excel 3. Evaluation results for CSI compression with model scalability (4</w:t>
      </w:r>
      <w:r>
        <w:rPr>
          <w:rFonts w:hint="eastAsia" w:eastAsia="微软雅黑"/>
          <w:vertAlign w:val="superscript"/>
          <w:lang w:bidi="ar"/>
        </w:rPr>
        <w:t>th</w:t>
      </w:r>
      <w:r>
        <w:rPr>
          <w:rFonts w:hint="eastAsia" w:eastAsia="微软雅黑"/>
          <w:lang w:bidi="ar"/>
        </w:rPr>
        <w:t xml:space="preserve"> sheet: Tx ports, rank=2 or 4).</w:t>
      </w:r>
      <w:r>
        <w:rPr>
          <w:rFonts w:hint="eastAsia" w:eastAsia="微软雅黑"/>
        </w:rPr>
        <w:t xml:space="preserve"> </w:t>
      </w:r>
      <w:r>
        <w:rPr>
          <w:rFonts w:hint="eastAsia" w:eastAsia="微软雅黑"/>
          <w:lang w:bidi="ar"/>
        </w:rPr>
        <w:t>According to the evaluation results, we have following observations:</w:t>
      </w:r>
    </w:p>
    <w:p>
      <w:pPr>
        <w:pStyle w:val="37"/>
        <w:spacing w:before="72" w:beforeLines="30" w:after="72" w:line="288" w:lineRule="auto"/>
      </w:pPr>
      <w:bookmarkStart w:id="323" w:name="_Toc13508"/>
      <w:bookmarkStart w:id="324" w:name="_Toc13098"/>
      <w:r>
        <w:rPr>
          <w:rFonts w:hint="eastAsia"/>
        </w:rPr>
        <w:t>Case 3(AI model trained in mixed configurations of antenna port numbers) shows good generalization performance for various antenna port numbers.</w:t>
      </w:r>
      <w:bookmarkEnd w:id="323"/>
      <w:bookmarkEnd w:id="324"/>
    </w:p>
    <w:p>
      <w:pPr>
        <w:pStyle w:val="37"/>
        <w:spacing w:before="72" w:beforeLines="30" w:after="72" w:line="288" w:lineRule="auto"/>
      </w:pPr>
      <w:bookmarkStart w:id="325" w:name="_Toc30783"/>
      <w:bookmarkStart w:id="326" w:name="_Toc17891"/>
      <w:r>
        <w:rPr>
          <w:rFonts w:hint="eastAsia"/>
        </w:rPr>
        <w:t xml:space="preserve">AI model trained in the configuration of 32 antenna ports would suffer from performance degradation </w:t>
      </w:r>
      <w:r>
        <w:t>in</w:t>
      </w:r>
      <w:r>
        <w:rPr>
          <w:rFonts w:hint="eastAsia"/>
        </w:rPr>
        <w:t>16 antenna ports</w:t>
      </w:r>
      <w:r>
        <w:t xml:space="preserve"> when input data is z</w:t>
      </w:r>
      <w:r>
        <w:rPr>
          <w:rFonts w:hint="eastAsia"/>
        </w:rPr>
        <w:t>ero padding</w:t>
      </w:r>
      <w:r>
        <w:t xml:space="preserve"> from 16 antenna ports</w:t>
      </w:r>
      <w:r>
        <w:rPr>
          <w:rFonts w:hint="eastAsia"/>
        </w:rPr>
        <w:t xml:space="preserve"> to 32</w:t>
      </w:r>
      <w:r>
        <w:t xml:space="preserve"> antenna</w:t>
      </w:r>
      <w:r>
        <w:rPr>
          <w:rFonts w:hint="eastAsia"/>
        </w:rPr>
        <w:t xml:space="preserve"> ports.</w:t>
      </w:r>
      <w:bookmarkEnd w:id="325"/>
      <w:bookmarkEnd w:id="326"/>
    </w:p>
    <w:p>
      <w:pPr>
        <w:widowControl w:val="0"/>
        <w:numPr>
          <w:ilvl w:val="255"/>
          <w:numId w:val="0"/>
        </w:numPr>
        <w:tabs>
          <w:tab w:val="left" w:pos="420"/>
        </w:tabs>
        <w:snapToGrid w:val="0"/>
        <w:spacing w:before="72" w:beforeLines="30" w:after="72" w:afterLines="30" w:line="288" w:lineRule="auto"/>
        <w:jc w:val="both"/>
        <w:rPr>
          <w:b/>
          <w:u w:val="single"/>
        </w:rPr>
      </w:pPr>
      <w:r>
        <w:rPr>
          <w:b/>
          <w:u w:val="single"/>
        </w:rPr>
        <w:t>Model generalization across layers</w:t>
      </w:r>
      <w:r>
        <w:rPr>
          <w:rFonts w:hint="eastAsia"/>
          <w:b/>
          <w:u w:val="single"/>
        </w:rPr>
        <w:t>:</w:t>
      </w:r>
    </w:p>
    <w:p>
      <w:pPr>
        <w:widowControl w:val="0"/>
        <w:tabs>
          <w:tab w:val="left" w:pos="420"/>
        </w:tabs>
        <w:snapToGrid w:val="0"/>
        <w:spacing w:before="72" w:beforeLines="30" w:after="72" w:afterLines="30" w:line="288" w:lineRule="auto"/>
        <w:jc w:val="both"/>
        <w:rPr>
          <w:rFonts w:eastAsia="微软雅黑"/>
        </w:rPr>
      </w:pPr>
      <w:bookmarkStart w:id="327" w:name="_Toc27616"/>
      <w:bookmarkStart w:id="328" w:name="_Toc14324"/>
      <w:bookmarkStart w:id="329" w:name="_Toc26465"/>
      <w:bookmarkStart w:id="330" w:name="_Toc27164"/>
      <w:bookmarkStart w:id="331" w:name="_Toc9665"/>
      <w:bookmarkStart w:id="332" w:name="_Toc23371"/>
      <w:bookmarkStart w:id="333" w:name="_Toc14165"/>
      <w:bookmarkStart w:id="334" w:name="_Toc25193"/>
      <w:bookmarkStart w:id="335" w:name="_Toc27212"/>
      <w:bookmarkStart w:id="336" w:name="_Toc9266"/>
      <w:r>
        <w:rPr>
          <w:rFonts w:hint="eastAsia" w:eastAsia="微软雅黑"/>
          <w:lang w:bidi="ar"/>
        </w:rPr>
        <w:t>Model generalization across layers is shown in Excel 3. Evaluation results for CSI compression with model scalability (8</w:t>
      </w:r>
      <w:r>
        <w:rPr>
          <w:rFonts w:hint="eastAsia" w:eastAsia="微软雅黑"/>
          <w:vertAlign w:val="superscript"/>
          <w:lang w:bidi="ar"/>
        </w:rPr>
        <w:t>th</w:t>
      </w:r>
      <w:r>
        <w:rPr>
          <w:rFonts w:hint="eastAsia" w:eastAsia="微软雅黑"/>
          <w:lang w:bidi="ar"/>
        </w:rPr>
        <w:t xml:space="preserve"> sheet: Rank-layer Num, Max rank = 4).</w:t>
      </w:r>
      <w:r>
        <w:rPr>
          <w:rFonts w:hint="eastAsia" w:eastAsia="微软雅黑"/>
        </w:rPr>
        <w:t xml:space="preserve"> </w:t>
      </w:r>
      <w:r>
        <w:rPr>
          <w:rFonts w:hint="eastAsia" w:eastAsia="微软雅黑"/>
          <w:lang w:bidi="ar"/>
        </w:rPr>
        <w:t>According to the evaluation results, we have following observations:</w:t>
      </w:r>
    </w:p>
    <w:p>
      <w:pPr>
        <w:pStyle w:val="37"/>
        <w:spacing w:before="72" w:beforeLines="30" w:after="72" w:line="288" w:lineRule="auto"/>
      </w:pPr>
      <w:bookmarkStart w:id="337" w:name="_Toc23480"/>
      <w:bookmarkStart w:id="338" w:name="_Toc26732"/>
      <w:r>
        <w:t>The AI/ML m</w:t>
      </w:r>
      <w:r>
        <w:rPr>
          <w:rFonts w:hint="eastAsia" w:eastAsia="微软雅黑"/>
          <w:lang w:bidi="ar"/>
        </w:rPr>
        <w:t>odel</w:t>
      </w:r>
      <w:r>
        <w:rPr>
          <w:rFonts w:eastAsia="微软雅黑"/>
          <w:lang w:bidi="ar"/>
        </w:rPr>
        <w:t xml:space="preserve"> shows a good</w:t>
      </w:r>
      <w:r>
        <w:rPr>
          <w:rFonts w:hint="eastAsia" w:eastAsia="微软雅黑"/>
          <w:lang w:bidi="ar"/>
        </w:rPr>
        <w:t xml:space="preserve"> generalization </w:t>
      </w:r>
      <w:r>
        <w:rPr>
          <w:rFonts w:eastAsia="微软雅黑"/>
          <w:lang w:bidi="ar"/>
        </w:rPr>
        <w:t xml:space="preserve">capability </w:t>
      </w:r>
      <w:r>
        <w:rPr>
          <w:rFonts w:hint="eastAsia" w:eastAsia="微软雅黑"/>
          <w:lang w:bidi="ar"/>
        </w:rPr>
        <w:t>across layers</w:t>
      </w:r>
      <w:r>
        <w:rPr>
          <w:rFonts w:eastAsia="微软雅黑"/>
        </w:rPr>
        <w:t xml:space="preserve"> in the following cases:</w:t>
      </w:r>
      <w:bookmarkEnd w:id="337"/>
      <w:bookmarkEnd w:id="338"/>
    </w:p>
    <w:p>
      <w:pPr>
        <w:pStyle w:val="135"/>
        <w:spacing w:before="72" w:beforeLines="30" w:after="72" w:line="288" w:lineRule="auto"/>
        <w:ind w:left="560"/>
        <w:rPr>
          <w:lang w:bidi="ar"/>
        </w:rPr>
      </w:pPr>
      <w:bookmarkStart w:id="339" w:name="_Toc13864"/>
      <w:bookmarkStart w:id="340" w:name="_Toc11650"/>
      <w:r>
        <w:rPr>
          <w:rFonts w:hint="eastAsia"/>
          <w:lang w:bidi="ar"/>
        </w:rPr>
        <w:t>Trained with data from all layers and tested for different layers</w:t>
      </w:r>
      <w:bookmarkEnd w:id="339"/>
      <w:bookmarkEnd w:id="340"/>
    </w:p>
    <w:p>
      <w:pPr>
        <w:pStyle w:val="135"/>
        <w:spacing w:before="72" w:beforeLines="30" w:after="72" w:line="288" w:lineRule="auto"/>
        <w:ind w:left="560"/>
        <w:rPr>
          <w:lang w:bidi="ar"/>
        </w:rPr>
      </w:pPr>
      <w:bookmarkStart w:id="341" w:name="_Toc7323"/>
      <w:bookmarkStart w:id="342" w:name="_Toc29106"/>
      <w:r>
        <w:rPr>
          <w:rFonts w:hint="eastAsia"/>
          <w:lang w:bidi="ar"/>
        </w:rPr>
        <w:t>Trained with data from the first layer and tested for different layers</w:t>
      </w:r>
      <w:bookmarkEnd w:id="341"/>
      <w:bookmarkEnd w:id="342"/>
    </w:p>
    <w:p>
      <w:pPr>
        <w:pStyle w:val="135"/>
        <w:spacing w:before="72" w:beforeLines="30" w:after="72" w:line="288" w:lineRule="auto"/>
        <w:ind w:left="560"/>
      </w:pPr>
      <w:bookmarkStart w:id="343" w:name="_Toc11752"/>
      <w:bookmarkStart w:id="344" w:name="_Toc27453"/>
      <w:r>
        <w:rPr>
          <w:rFonts w:hint="eastAsia"/>
          <w:lang w:bidi="ar"/>
        </w:rPr>
        <w:t>Trained with data from the first two layers and tested for different layers</w:t>
      </w:r>
      <w:bookmarkEnd w:id="327"/>
      <w:bookmarkEnd w:id="328"/>
      <w:bookmarkEnd w:id="329"/>
      <w:bookmarkEnd w:id="330"/>
      <w:bookmarkEnd w:id="331"/>
      <w:bookmarkEnd w:id="332"/>
      <w:bookmarkEnd w:id="333"/>
      <w:bookmarkEnd w:id="334"/>
      <w:bookmarkEnd w:id="335"/>
      <w:bookmarkEnd w:id="336"/>
      <w:bookmarkEnd w:id="343"/>
      <w:bookmarkEnd w:id="344"/>
    </w:p>
    <w:p>
      <w:pPr>
        <w:numPr>
          <w:ilvl w:val="1"/>
          <w:numId w:val="13"/>
        </w:numPr>
        <w:tabs>
          <w:tab w:val="clear" w:pos="576"/>
        </w:tabs>
        <w:snapToGrid w:val="0"/>
        <w:spacing w:before="72" w:beforeLines="30" w:after="72" w:afterLines="30" w:line="288" w:lineRule="auto"/>
        <w:outlineLvl w:val="1"/>
        <w:rPr>
          <w:rFonts w:eastAsia="宋体"/>
          <w:b/>
          <w:sz w:val="24"/>
          <w:szCs w:val="24"/>
        </w:rPr>
      </w:pPr>
      <w:bookmarkStart w:id="345" w:name="_Toc30843"/>
      <w:r>
        <w:rPr>
          <w:rFonts w:hint="eastAsia" w:eastAsia="宋体"/>
          <w:b/>
          <w:sz w:val="24"/>
          <w:szCs w:val="24"/>
        </w:rPr>
        <w:t>Performance evaluation for Type 3 sequential training</w:t>
      </w:r>
      <w:bookmarkEnd w:id="345"/>
    </w:p>
    <w:p>
      <w:pPr>
        <w:snapToGrid w:val="0"/>
        <w:spacing w:before="72" w:beforeLines="30" w:after="72" w:afterLines="30" w:line="288" w:lineRule="auto"/>
        <w:jc w:val="both"/>
        <w:rPr>
          <w:rFonts w:eastAsia="微软雅黑"/>
          <w:i/>
          <w:iCs/>
          <w:lang w:bidi="ar"/>
        </w:rPr>
      </w:pPr>
      <w:r>
        <w:rPr>
          <w:rFonts w:hint="eastAsia" w:eastAsia="微软雅黑"/>
          <w:lang w:bidi="ar"/>
        </w:rPr>
        <w:t>Performance for Type 3 sequen</w:t>
      </w:r>
      <w:r>
        <w:rPr>
          <w:rFonts w:eastAsia="微软雅黑"/>
          <w:lang w:bidi="ar"/>
        </w:rPr>
        <w:t>tial</w:t>
      </w:r>
      <w:r>
        <w:rPr>
          <w:rFonts w:hint="eastAsia" w:eastAsia="微软雅黑"/>
          <w:lang w:bidi="ar"/>
        </w:rPr>
        <w:t xml:space="preserve"> training is evaluated in this section, where both NW-first training and UE-first training are considered. These results are shown in Excel 5. separate training.</w:t>
      </w:r>
      <w:r>
        <w:rPr>
          <w:rFonts w:hint="eastAsia" w:eastAsia="微软雅黑"/>
        </w:rPr>
        <w:t xml:space="preserve"> </w:t>
      </w:r>
      <w:r>
        <w:rPr>
          <w:rFonts w:hint="eastAsia" w:eastAsia="微软雅黑"/>
          <w:lang w:bidi="ar"/>
        </w:rPr>
        <w:t>According to the evaluation results, we have following observations:</w:t>
      </w:r>
    </w:p>
    <w:p>
      <w:pPr>
        <w:pStyle w:val="37"/>
        <w:spacing w:before="72" w:beforeLines="30" w:after="72" w:line="288" w:lineRule="auto"/>
      </w:pPr>
      <w:bookmarkStart w:id="346" w:name="_Toc26264"/>
      <w:bookmarkStart w:id="347" w:name="_Toc32424"/>
      <w:r>
        <w:rPr>
          <w:rFonts w:hint="eastAsia"/>
        </w:rPr>
        <w:t xml:space="preserve">For </w:t>
      </w:r>
      <w:r>
        <w:t xml:space="preserve">both </w:t>
      </w:r>
      <w:r>
        <w:rPr>
          <w:rFonts w:hint="eastAsia"/>
        </w:rPr>
        <w:t>Type 3 training with NW-first</w:t>
      </w:r>
      <w:r>
        <w:t xml:space="preserve"> and </w:t>
      </w:r>
      <w:r>
        <w:rPr>
          <w:rFonts w:hint="eastAsia"/>
        </w:rPr>
        <w:t>Type 3 training with UE-first,</w:t>
      </w:r>
      <w:r>
        <w:t xml:space="preserve"> two cases have similar performance</w:t>
      </w:r>
      <w:r>
        <w:rPr>
          <w:rFonts w:hint="eastAsia"/>
        </w:rPr>
        <w:t>. Type 3 training with NW-first has nearly the same performance as Type 1 training, while Type 3 training with UE-first has a slightly lower performance than Type 1 training.</w:t>
      </w:r>
      <w:bookmarkEnd w:id="346"/>
      <w:bookmarkEnd w:id="347"/>
    </w:p>
    <w:p>
      <w:pPr>
        <w:numPr>
          <w:ilvl w:val="0"/>
          <w:numId w:val="13"/>
        </w:numPr>
        <w:tabs>
          <w:tab w:val="clear" w:pos="432"/>
        </w:tabs>
        <w:snapToGrid w:val="0"/>
        <w:spacing w:before="72" w:beforeLines="30" w:after="72" w:afterLines="30" w:line="288" w:lineRule="auto"/>
        <w:ind w:left="425" w:hanging="425"/>
        <w:jc w:val="both"/>
        <w:outlineLvl w:val="0"/>
        <w:rPr>
          <w:rFonts w:eastAsia="微软雅黑"/>
        </w:rPr>
      </w:pPr>
      <w:bookmarkStart w:id="348" w:name="_Toc3858"/>
      <w:r>
        <w:rPr>
          <w:rFonts w:hint="eastAsia"/>
          <w:b/>
          <w:sz w:val="28"/>
          <w:szCs w:val="28"/>
        </w:rPr>
        <w:t xml:space="preserve">Evaluation Results </w:t>
      </w:r>
      <w:r>
        <w:rPr>
          <w:rFonts w:hint="eastAsia" w:eastAsia="宋体"/>
          <w:b/>
          <w:sz w:val="28"/>
          <w:szCs w:val="28"/>
        </w:rPr>
        <w:t xml:space="preserve">of </w:t>
      </w:r>
      <w:r>
        <w:rPr>
          <w:rFonts w:hint="eastAsia"/>
          <w:b/>
          <w:sz w:val="28"/>
          <w:szCs w:val="28"/>
        </w:rPr>
        <w:t>CSI Prediction</w:t>
      </w:r>
      <w:bookmarkEnd w:id="348"/>
    </w:p>
    <w:p>
      <w:pPr>
        <w:widowControl w:val="0"/>
        <w:tabs>
          <w:tab w:val="left" w:pos="420"/>
        </w:tabs>
        <w:snapToGrid w:val="0"/>
        <w:spacing w:before="72" w:beforeLines="30" w:after="72" w:afterLines="30" w:line="288" w:lineRule="auto"/>
        <w:jc w:val="both"/>
        <w:rPr>
          <w:rFonts w:eastAsia="微软雅黑"/>
          <w:lang w:bidi="ar"/>
        </w:rPr>
      </w:pPr>
      <w:r>
        <w:rPr>
          <w:rFonts w:hint="eastAsia" w:eastAsia="微软雅黑"/>
          <w:lang w:bidi="ar"/>
        </w:rPr>
        <w:t>Based on the templates, our evaluation results for CSI compression are collected in in 2 excels in the attachment as following:</w:t>
      </w:r>
    </w:p>
    <w:p>
      <w:pPr>
        <w:pStyle w:val="115"/>
        <w:numPr>
          <w:ilvl w:val="0"/>
          <w:numId w:val="26"/>
        </w:numPr>
        <w:snapToGrid w:val="0"/>
        <w:spacing w:before="72" w:beforeLines="30" w:after="72" w:afterLines="30" w:line="288" w:lineRule="auto"/>
        <w:ind w:firstLineChars="0"/>
        <w:rPr>
          <w:rFonts w:eastAsia="宋体"/>
          <w:szCs w:val="20"/>
        </w:rPr>
      </w:pPr>
      <w:r>
        <w:rPr>
          <w:rFonts w:hint="eastAsia" w:eastAsia="宋体"/>
          <w:szCs w:val="20"/>
        </w:rPr>
        <w:t>Excel 6. CSI prediction without generalization</w:t>
      </w:r>
    </w:p>
    <w:p>
      <w:pPr>
        <w:pStyle w:val="115"/>
        <w:numPr>
          <w:ilvl w:val="0"/>
          <w:numId w:val="26"/>
        </w:numPr>
        <w:snapToGrid w:val="0"/>
        <w:spacing w:before="72" w:beforeLines="30" w:after="72" w:afterLines="30" w:line="288" w:lineRule="auto"/>
        <w:ind w:firstLineChars="0"/>
        <w:rPr>
          <w:rFonts w:eastAsia="宋体"/>
          <w:szCs w:val="20"/>
        </w:rPr>
      </w:pPr>
      <w:r>
        <w:rPr>
          <w:rFonts w:hint="eastAsia" w:eastAsia="宋体"/>
          <w:szCs w:val="20"/>
        </w:rPr>
        <w:t>Excel 7. CSI prediction with generalization</w:t>
      </w:r>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CSI prediction without generalization</w:t>
      </w:r>
    </w:p>
    <w:p>
      <w:pPr>
        <w:snapToGrid w:val="0"/>
        <w:spacing w:before="72" w:beforeLines="30" w:after="72" w:afterLines="30" w:line="288" w:lineRule="auto"/>
        <w:jc w:val="both"/>
        <w:rPr>
          <w:rFonts w:eastAsia="微软雅黑"/>
          <w:i/>
          <w:iCs/>
          <w:lang w:bidi="ar"/>
        </w:rPr>
      </w:pPr>
      <w:r>
        <w:rPr>
          <w:rFonts w:hint="eastAsia" w:eastAsia="微软雅黑"/>
        </w:rPr>
        <w:t>We perform a preliminary simulation on the sub-use case of CSI prediction to evaluate the performance of AI models</w:t>
      </w:r>
      <w:r>
        <w:rPr>
          <w:rFonts w:eastAsia="微软雅黑"/>
        </w:rPr>
        <w:t>.</w:t>
      </w:r>
      <w:r>
        <w:rPr>
          <w:rFonts w:hint="eastAsia" w:eastAsia="微软雅黑"/>
        </w:rPr>
        <w:t xml:space="preserve"> </w:t>
      </w:r>
      <w:r>
        <w:rPr>
          <w:rFonts w:eastAsia="微软雅黑"/>
        </w:rPr>
        <w:t xml:space="preserve">In addition, </w:t>
      </w:r>
      <w:r>
        <w:rPr>
          <w:rFonts w:hint="eastAsia" w:eastAsia="微软雅黑"/>
        </w:rPr>
        <w:t xml:space="preserve">the nearest historical CSI and a non-AI approach (i.e., Wiener filtering) are adopted for performance comparison. </w:t>
      </w:r>
      <w:r>
        <w:rPr>
          <w:rFonts w:hint="eastAsia" w:eastAsia="微软雅黑"/>
          <w:lang w:bidi="ar"/>
        </w:rPr>
        <w:t>These results are shown in Excel 6. CSI prediction without generalization.</w:t>
      </w:r>
      <w:r>
        <w:rPr>
          <w:rFonts w:hint="eastAsia" w:eastAsia="微软雅黑"/>
        </w:rPr>
        <w:t xml:space="preserve"> </w:t>
      </w:r>
      <w:r>
        <w:rPr>
          <w:rFonts w:hint="eastAsia" w:eastAsia="微软雅黑"/>
          <w:lang w:bidi="ar"/>
        </w:rPr>
        <w:t>According to the evaluation results, we have following observations and proposals:</w:t>
      </w:r>
    </w:p>
    <w:p>
      <w:pPr>
        <w:pStyle w:val="37"/>
        <w:widowControl w:val="0"/>
        <w:spacing w:before="72" w:beforeLines="30" w:after="72" w:line="288" w:lineRule="auto"/>
      </w:pPr>
      <w:bookmarkStart w:id="349" w:name="_Toc14126"/>
      <w:bookmarkStart w:id="350" w:name="_Toc23855"/>
      <w:r>
        <w:rPr>
          <w:rFonts w:hint="eastAsia"/>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bookmarkEnd w:id="349"/>
      <w:bookmarkEnd w:id="350"/>
      <w:r>
        <w:rPr>
          <w:rFonts w:hint="eastAsia"/>
        </w:rPr>
        <w:t xml:space="preserve"> </w:t>
      </w:r>
    </w:p>
    <w:p>
      <w:pPr>
        <w:pStyle w:val="37"/>
        <w:widowControl w:val="0"/>
        <w:spacing w:before="72" w:beforeLines="30" w:after="72" w:line="288" w:lineRule="auto"/>
      </w:pPr>
      <w:bookmarkStart w:id="351" w:name="_Toc21547"/>
      <w:bookmarkStart w:id="352" w:name="_Toc27769"/>
      <w:r>
        <w:rPr>
          <w:rFonts w:hint="eastAsia"/>
        </w:rPr>
        <w:t>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bookmarkEnd w:id="351"/>
      <w:bookmarkEnd w:id="352"/>
    </w:p>
    <w:p>
      <w:pPr>
        <w:pStyle w:val="38"/>
        <w:widowControl w:val="0"/>
        <w:spacing w:before="72" w:beforeLines="30" w:after="72" w:line="288" w:lineRule="auto"/>
      </w:pPr>
      <w:bookmarkStart w:id="353" w:name="_Toc22738"/>
      <w:bookmarkStart w:id="354" w:name="_Toc11270"/>
      <w:bookmarkStart w:id="355" w:name="_Toc2605"/>
      <w:bookmarkStart w:id="356" w:name="_Toc20206"/>
      <w:bookmarkStart w:id="357" w:name="_Toc27823"/>
      <w:r>
        <w:t>Further evaluate various scenarios to justify that AI/ML based CSI prediction shows obvious advantages over non-AI/ML based CSI prediction, e.g., reduced length of measurement window, reduced decorrelation distance, high UE speed, low LOS probability.</w:t>
      </w:r>
      <w:bookmarkEnd w:id="353"/>
      <w:bookmarkEnd w:id="354"/>
      <w:bookmarkEnd w:id="355"/>
      <w:bookmarkEnd w:id="356"/>
      <w:bookmarkEnd w:id="357"/>
      <w:r>
        <w:t xml:space="preserve"> </w:t>
      </w:r>
    </w:p>
    <w:p>
      <w:pPr>
        <w:pStyle w:val="37"/>
        <w:spacing w:before="72" w:beforeLines="30" w:after="72" w:line="288" w:lineRule="auto"/>
      </w:pPr>
      <w:bookmarkStart w:id="358" w:name="_Toc9837"/>
      <w:bookmarkStart w:id="359" w:name="_Toc3305"/>
      <w:bookmarkStart w:id="360" w:name="_Toc6902"/>
      <w:r>
        <w:t>A</w:t>
      </w:r>
      <w:r>
        <w:rPr>
          <w:rFonts w:hint="eastAsia"/>
        </w:rPr>
        <w:t>fter eTypeII quantization</w:t>
      </w:r>
      <w:r>
        <w:t xml:space="preserve"> on the predicated CSI</w:t>
      </w:r>
      <w:r>
        <w:rPr>
          <w:rFonts w:hint="eastAsia"/>
        </w:rPr>
        <w:t xml:space="preserve"> via post-processing, AI/ML based CSI prediction and Wiener filtering-based non-AI CSI prediction have similar SGCS</w:t>
      </w:r>
      <w:r>
        <w:t xml:space="preserve"> performances</w:t>
      </w:r>
      <w:r>
        <w:rPr>
          <w:rFonts w:hint="eastAsia"/>
        </w:rPr>
        <w:t>, where both the methods completely outperform</w:t>
      </w:r>
      <w:r>
        <w:t xml:space="preserve"> the CSI predication based on the</w:t>
      </w:r>
      <w:r>
        <w:rPr>
          <w:rFonts w:hint="eastAsia"/>
        </w:rPr>
        <w:t xml:space="preserve"> nearest historical CSI.</w:t>
      </w:r>
      <w:bookmarkEnd w:id="358"/>
      <w:bookmarkEnd w:id="359"/>
      <w:bookmarkEnd w:id="360"/>
      <w:bookmarkStart w:id="361" w:name="_Toc14633"/>
      <w:bookmarkStart w:id="362" w:name="_Toc2251"/>
    </w:p>
    <w:bookmarkEnd w:id="361"/>
    <w:bookmarkEnd w:id="362"/>
    <w:p>
      <w:pPr>
        <w:pStyle w:val="37"/>
        <w:widowControl w:val="0"/>
        <w:spacing w:before="72" w:beforeLines="30" w:after="72" w:line="288" w:lineRule="auto"/>
      </w:pPr>
      <w:bookmarkStart w:id="363" w:name="_Toc23751"/>
      <w:bookmarkStart w:id="364" w:name="_Toc16318"/>
      <w:bookmarkStart w:id="365" w:name="_Toc18380"/>
      <w:r>
        <w:rPr>
          <w:rFonts w:hint="eastAsia"/>
        </w:rPr>
        <w:t xml:space="preserve">The prediction accuracy of both AI-based approach and Wiener filtering-based approach improve with the </w:t>
      </w:r>
      <w:r>
        <w:rPr>
          <w:rFonts w:hint="eastAsia" w:eastAsia="微软雅黑"/>
        </w:rPr>
        <w:t>increas</w:t>
      </w:r>
      <w:r>
        <w:rPr>
          <w:rFonts w:eastAsia="微软雅黑"/>
        </w:rPr>
        <w:t xml:space="preserve">ed </w:t>
      </w:r>
      <w:r>
        <w:rPr>
          <w:rFonts w:hint="eastAsia"/>
        </w:rPr>
        <w:t>number of historical CSIs as input and presents certain positive correlation with the number of input historical CSIs.</w:t>
      </w:r>
      <w:bookmarkEnd w:id="363"/>
      <w:bookmarkEnd w:id="364"/>
      <w:bookmarkEnd w:id="365"/>
    </w:p>
    <w:p>
      <w:pPr>
        <w:pStyle w:val="37"/>
        <w:widowControl w:val="0"/>
        <w:spacing w:before="72" w:beforeLines="30" w:after="72" w:line="288" w:lineRule="auto"/>
      </w:pPr>
      <w:bookmarkStart w:id="366" w:name="_Toc8688"/>
      <w:bookmarkStart w:id="367" w:name="_Toc18757"/>
      <w:bookmarkStart w:id="368" w:name="_Toc11135"/>
      <w:r>
        <w:rPr>
          <w:rFonts w:hint="eastAsia"/>
        </w:rPr>
        <w:t xml:space="preserve">AI-based CSI prediction shows less or even no performance gain over Wiener filtering-based algorithm with the </w:t>
      </w:r>
      <w:r>
        <w:rPr>
          <w:rFonts w:hint="eastAsia" w:eastAsia="微软雅黑"/>
        </w:rPr>
        <w:t>increas</w:t>
      </w:r>
      <w:r>
        <w:rPr>
          <w:rFonts w:eastAsia="微软雅黑"/>
        </w:rPr>
        <w:t xml:space="preserve">ed </w:t>
      </w:r>
      <w:r>
        <w:rPr>
          <w:rFonts w:hint="eastAsia"/>
        </w:rPr>
        <w:t>number of historical CSIs</w:t>
      </w:r>
      <w:r>
        <w:t xml:space="preserve"> in model </w:t>
      </w:r>
      <w:r>
        <w:rPr>
          <w:rFonts w:hint="eastAsia"/>
        </w:rPr>
        <w:t>input.</w:t>
      </w:r>
      <w:bookmarkEnd w:id="366"/>
      <w:bookmarkEnd w:id="367"/>
      <w:bookmarkEnd w:id="368"/>
      <w:r>
        <w:rPr>
          <w:rFonts w:hint="eastAsia"/>
        </w:rPr>
        <w:t xml:space="preserve">    </w:t>
      </w:r>
    </w:p>
    <w:p>
      <w:pPr>
        <w:pStyle w:val="38"/>
        <w:spacing w:before="72" w:beforeLines="30" w:after="72" w:line="288" w:lineRule="auto"/>
      </w:pPr>
      <w:bookmarkStart w:id="369" w:name="_Toc32556"/>
      <w:bookmarkStart w:id="370" w:name="_Toc22802"/>
      <w:bookmarkStart w:id="371" w:name="_Toc3011"/>
      <w:bookmarkStart w:id="372" w:name="_Toc23152"/>
      <w:bookmarkStart w:id="373" w:name="_Toc23677"/>
      <w:r>
        <w:t>Various lengths of observation window and prediction window should be evaluated to have a fair comparison between AI-based C</w:t>
      </w:r>
      <w:r>
        <w:rPr>
          <w:rFonts w:hint="eastAsia"/>
        </w:rPr>
        <w:t>S</w:t>
      </w:r>
      <w:r>
        <w:t>I prediction and non-AI based CSI prediction</w:t>
      </w:r>
      <w:bookmarkEnd w:id="369"/>
      <w:bookmarkEnd w:id="370"/>
      <w:bookmarkEnd w:id="371"/>
      <w:bookmarkEnd w:id="372"/>
      <w:bookmarkEnd w:id="373"/>
      <w:r>
        <w:t xml:space="preserve"> </w:t>
      </w:r>
    </w:p>
    <w:p>
      <w:pPr>
        <w:pStyle w:val="37"/>
        <w:widowControl w:val="0"/>
        <w:spacing w:before="72" w:beforeLines="30" w:after="72" w:line="288" w:lineRule="auto"/>
      </w:pPr>
      <w:bookmarkStart w:id="374" w:name="_Toc29163"/>
      <w:bookmarkStart w:id="375" w:name="_Toc5360"/>
      <w:bookmarkStart w:id="376" w:name="_Toc18733"/>
      <w:r>
        <w:rPr>
          <w:rFonts w:hint="eastAsia"/>
        </w:rPr>
        <w:t>The prediction accuracy of AI-based approach outperforms non-AI approaches when sub-band eigenvectors are adopted as model input.</w:t>
      </w:r>
      <w:bookmarkEnd w:id="374"/>
      <w:bookmarkEnd w:id="375"/>
      <w:bookmarkEnd w:id="376"/>
      <w:r>
        <w:rPr>
          <w:rFonts w:hint="eastAsia"/>
        </w:rPr>
        <w:t xml:space="preserve"> </w:t>
      </w:r>
    </w:p>
    <w:p>
      <w:pPr>
        <w:pStyle w:val="37"/>
        <w:widowControl w:val="0"/>
        <w:spacing w:before="72" w:beforeLines="30" w:after="72" w:line="288" w:lineRule="auto"/>
      </w:pPr>
      <w:bookmarkStart w:id="377" w:name="_Toc25033"/>
      <w:bookmarkStart w:id="378" w:name="_Toc17178"/>
      <w:bookmarkStart w:id="379" w:name="_Toc17473"/>
      <w:r>
        <w:rPr>
          <w:rFonts w:hint="eastAsia"/>
        </w:rPr>
        <w:t>The performance of eigenvector prediction for AI-based approach drops dramatically compared with the input of raw channel, and AI-based approach shows marginal performance gain over non-AI algorithms.</w:t>
      </w:r>
      <w:bookmarkEnd w:id="377"/>
      <w:bookmarkEnd w:id="378"/>
      <w:bookmarkEnd w:id="379"/>
    </w:p>
    <w:p>
      <w:pPr>
        <w:pStyle w:val="38"/>
        <w:widowControl w:val="0"/>
        <w:spacing w:before="72" w:beforeLines="30" w:after="72" w:line="288" w:lineRule="auto"/>
      </w:pPr>
      <w:bookmarkStart w:id="380" w:name="_Toc1627"/>
      <w:bookmarkStart w:id="381" w:name="_Toc2779"/>
      <w:bookmarkStart w:id="382" w:name="_Toc26277"/>
      <w:bookmarkStart w:id="383" w:name="_Toc5657"/>
      <w:bookmarkStart w:id="384" w:name="_Toc32514"/>
      <w:r>
        <w:rPr>
          <w:rFonts w:hint="eastAsia"/>
        </w:rPr>
        <w:t>Further study the input and output types for the sub-use case of AI/ML based CSI prediction.</w:t>
      </w:r>
      <w:bookmarkEnd w:id="380"/>
      <w:bookmarkEnd w:id="381"/>
      <w:bookmarkEnd w:id="382"/>
      <w:bookmarkEnd w:id="383"/>
      <w:bookmarkEnd w:id="384"/>
      <w:r>
        <w:t xml:space="preserve"> </w:t>
      </w:r>
    </w:p>
    <w:p>
      <w:pPr>
        <w:numPr>
          <w:ilvl w:val="1"/>
          <w:numId w:val="13"/>
        </w:numPr>
        <w:tabs>
          <w:tab w:val="clear" w:pos="576"/>
        </w:tabs>
        <w:snapToGrid w:val="0"/>
        <w:spacing w:before="72" w:beforeLines="30" w:after="72" w:afterLines="30" w:line="288" w:lineRule="auto"/>
        <w:jc w:val="both"/>
        <w:outlineLvl w:val="1"/>
        <w:rPr>
          <w:rFonts w:eastAsia="宋体"/>
          <w:b/>
          <w:sz w:val="24"/>
          <w:szCs w:val="24"/>
        </w:rPr>
      </w:pPr>
      <w:r>
        <w:rPr>
          <w:rFonts w:hint="eastAsia" w:eastAsia="宋体"/>
          <w:b/>
          <w:sz w:val="24"/>
          <w:szCs w:val="24"/>
        </w:rPr>
        <w:t>CSI prediction with generalization</w:t>
      </w:r>
    </w:p>
    <w:p>
      <w:pPr>
        <w:snapToGrid w:val="0"/>
        <w:spacing w:before="72" w:beforeLines="30" w:after="72" w:afterLines="30" w:line="288" w:lineRule="auto"/>
        <w:jc w:val="both"/>
        <w:rPr>
          <w:rFonts w:eastAsia="微软雅黑"/>
          <w:lang w:bidi="ar"/>
        </w:rPr>
      </w:pPr>
      <w:r>
        <w:rPr>
          <w:rFonts w:hint="eastAsia" w:eastAsia="微软雅黑"/>
        </w:rPr>
        <w:t>We perform a preliminary simulation on the sub-use case of CSI prediction to evaluate the performance of AI models</w:t>
      </w:r>
      <w:r>
        <w:rPr>
          <w:rFonts w:eastAsia="微软雅黑"/>
        </w:rPr>
        <w:t>.</w:t>
      </w:r>
      <w:r>
        <w:rPr>
          <w:rFonts w:hint="eastAsia" w:eastAsia="微软雅黑"/>
        </w:rPr>
        <w:t xml:space="preserve"> </w:t>
      </w:r>
      <w:r>
        <w:rPr>
          <w:rFonts w:eastAsia="微软雅黑"/>
        </w:rPr>
        <w:t xml:space="preserve">In addition, </w:t>
      </w:r>
      <w:r>
        <w:rPr>
          <w:rFonts w:hint="eastAsia" w:eastAsia="微软雅黑"/>
        </w:rPr>
        <w:t xml:space="preserve">the nearest historical CSI and a non-AI approach (i.e., Wiener filtering) are adopted for performance comparison. </w:t>
      </w:r>
      <w:r>
        <w:rPr>
          <w:rFonts w:hint="eastAsia" w:eastAsia="微软雅黑"/>
          <w:lang w:bidi="ar"/>
        </w:rPr>
        <w:t>These results are shown in Excel 7. CSI prediction with generalization (3</w:t>
      </w:r>
      <w:r>
        <w:rPr>
          <w:rFonts w:hint="eastAsia" w:eastAsia="微软雅黑"/>
          <w:vertAlign w:val="superscript"/>
          <w:lang w:bidi="ar"/>
        </w:rPr>
        <w:t>rd</w:t>
      </w:r>
      <w:r>
        <w:rPr>
          <w:rFonts w:hint="eastAsia" w:eastAsia="微软雅黑"/>
          <w:lang w:bidi="ar"/>
        </w:rPr>
        <w:t xml:space="preserve"> sheet: UE speeds).</w:t>
      </w:r>
      <w:r>
        <w:rPr>
          <w:rFonts w:hint="eastAsia" w:eastAsia="微软雅黑"/>
        </w:rPr>
        <w:t xml:space="preserve"> </w:t>
      </w:r>
      <w:r>
        <w:rPr>
          <w:rFonts w:hint="eastAsia" w:eastAsia="微软雅黑"/>
          <w:lang w:bidi="ar"/>
        </w:rPr>
        <w:t>According to the evaluation results, we have following observations and proposals:</w:t>
      </w:r>
    </w:p>
    <w:p>
      <w:pPr>
        <w:pStyle w:val="37"/>
        <w:spacing w:before="72" w:beforeLines="30" w:after="72" w:line="288" w:lineRule="auto"/>
      </w:pPr>
      <w:bookmarkStart w:id="385" w:name="_Toc16586"/>
      <w:bookmarkStart w:id="386" w:name="_Toc12764"/>
      <w:r>
        <w:rPr>
          <w:rFonts w:hint="eastAsia"/>
        </w:rPr>
        <w:t>The model trained with a high UE speed can achieve a good generalization performance to a low UE speed. However, on the contrary, the model trained with a low UE speed can achieve a poor generalization performance to a high UE speed.</w:t>
      </w:r>
    </w:p>
    <w:p>
      <w:pPr>
        <w:pStyle w:val="37"/>
        <w:spacing w:before="72" w:beforeLines="30" w:after="72" w:line="288" w:lineRule="auto"/>
      </w:pPr>
      <w:r>
        <w:rPr>
          <w:rFonts w:hint="eastAsia"/>
        </w:rPr>
        <w:t>Case 3(AI model trained with mixed UE speeds) shows good generalization performance for various UE speeds.</w:t>
      </w:r>
      <w:bookmarkEnd w:id="385"/>
      <w:bookmarkEnd w:id="386"/>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bookmarkStart w:id="387" w:name="_Toc17447"/>
      <w:r>
        <w:rPr>
          <w:b/>
          <w:sz w:val="28"/>
          <w:szCs w:val="28"/>
        </w:rPr>
        <w:t>Conclusion</w:t>
      </w:r>
      <w:bookmarkEnd w:id="387"/>
    </w:p>
    <w:p>
      <w:pPr>
        <w:widowControl w:val="0"/>
        <w:snapToGrid w:val="0"/>
        <w:spacing w:before="72" w:beforeLines="30" w:after="72" w:afterLines="30" w:line="288" w:lineRule="auto"/>
        <w:jc w:val="both"/>
        <w:rPr>
          <w:rFonts w:eastAsia="微软雅黑"/>
        </w:rPr>
      </w:pPr>
      <w:r>
        <w:rPr>
          <w:rFonts w:hint="eastAsia" w:eastAsia="微软雅黑"/>
        </w:rPr>
        <w:t>In this contribution, the evaluations on AI/ML for CSI feedback enhancement are discussed, and simulation results are provided. We have the following observations and proposals.</w:t>
      </w:r>
    </w:p>
    <w:p>
      <w:pPr>
        <w:pStyle w:val="19"/>
        <w:tabs>
          <w:tab w:val="right" w:pos="9360"/>
        </w:tabs>
        <w:snapToGrid w:val="0"/>
        <w:spacing w:before="72" w:beforeLines="30" w:after="72" w:afterLines="30" w:line="288" w:lineRule="auto"/>
        <w:jc w:val="both"/>
        <w:rPr>
          <w:i/>
          <w:iCs/>
        </w:rPr>
      </w:pPr>
      <w:r>
        <w:rPr>
          <w:i/>
          <w:iCs/>
        </w:rPr>
        <w:fldChar w:fldCharType="begin"/>
      </w:r>
      <w:r>
        <w:rPr>
          <w:i/>
          <w:iCs/>
        </w:rPr>
        <w:instrText xml:space="preserve">TOC \n  \t "Proposal,1,.subProposal,2,subProposal,2" \h</w:instrText>
      </w:r>
      <w:r>
        <w:rPr>
          <w:i/>
          <w:iCs/>
        </w:rPr>
        <w:fldChar w:fldCharType="separate"/>
      </w:r>
      <w:r>
        <w:fldChar w:fldCharType="begin"/>
      </w:r>
      <w:r>
        <w:instrText xml:space="preserve"> HYPERLINK \l "_Toc8376" </w:instrText>
      </w:r>
      <w:r>
        <w:fldChar w:fldCharType="separate"/>
      </w:r>
      <w:r>
        <w:rPr>
          <w:b/>
          <w:bCs/>
          <w:i/>
          <w:iCs/>
          <w:lang w:bidi="ar"/>
        </w:rPr>
        <w:t>Proposal 1:</w:t>
      </w:r>
      <w:r>
        <w:rPr>
          <w:i/>
          <w:iCs/>
          <w:lang w:bidi="ar"/>
        </w:rPr>
        <w:t xml:space="preserve"> </w:t>
      </w:r>
      <w:r>
        <w:rPr>
          <w:i/>
          <w:iCs/>
        </w:rPr>
        <w:t>For CSI dataset construction, dataset should be generated in diverse drops rather than in divers</w:t>
      </w:r>
      <w:r>
        <w:rPr>
          <w:rFonts w:hint="eastAsia"/>
          <w:i/>
          <w:iCs/>
        </w:rPr>
        <w:t>e</w:t>
      </w:r>
      <w:r>
        <w:rPr>
          <w:i/>
          <w:iCs/>
        </w:rPr>
        <w:t xml:space="preserve"> TTIs to ensure dataset diversity e.g., training samples are generated from various drops and only one TTI is used in a single drop</w:t>
      </w:r>
      <w:r>
        <w:rPr>
          <w:rFonts w:hint="eastAsia"/>
          <w:i/>
          <w:iCs/>
        </w:rPr>
        <w:t>.</w:t>
      </w:r>
      <w:r>
        <w:rPr>
          <w:rFonts w:hint="eastAsia"/>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"_Toc21437" </w:instrText>
      </w:r>
      <w:r>
        <w:fldChar w:fldCharType="separate"/>
      </w:r>
      <w:r>
        <w:rPr>
          <w:b/>
          <w:bCs/>
          <w:i/>
          <w:iCs/>
          <w:lang w:bidi="ar"/>
        </w:rPr>
        <w:t xml:space="preserve">Proposal 2: </w:t>
      </w:r>
      <w:r>
        <w:rPr>
          <w:rFonts w:hint="eastAsia"/>
          <w:i/>
          <w:iCs/>
          <w:lang w:bidi="ar"/>
        </w:rPr>
        <w:t xml:space="preserve">It is necessary to add a note for the template: </w:t>
      </w:r>
      <w:r>
        <w:rPr>
          <w:i/>
          <w:iCs/>
          <w:lang w:bidi="ar"/>
        </w:rPr>
        <w:t xml:space="preserve">the CSI feedback payload X/Y/Z </w:t>
      </w:r>
      <w:r>
        <w:rPr>
          <w:rFonts w:hint="eastAsia" w:eastAsia="微软雅黑"/>
          <w:i/>
          <w:iCs/>
        </w:rPr>
        <w:t xml:space="preserve">for intermediate KPI </w:t>
      </w:r>
      <w:r>
        <w:rPr>
          <w:i/>
          <w:iCs/>
          <w:lang w:bidi="ar"/>
        </w:rPr>
        <w:t>is an averaged value per layer based on the total CSI feedback payload of a given max rank value.</w:t>
      </w:r>
      <w:r>
        <w:rPr>
          <w:i/>
          <w:iCs/>
          <w:lang w:bidi="ar"/>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"_Toc30400" </w:instrText>
      </w:r>
      <w:r>
        <w:fldChar w:fldCharType="separate"/>
      </w:r>
      <w:r>
        <w:rPr>
          <w:b/>
          <w:bCs/>
          <w:i/>
          <w:iCs/>
        </w:rPr>
        <w:t xml:space="preserve">Proposal 3: </w:t>
      </w:r>
      <w:r>
        <w:rPr>
          <w:i/>
          <w:iCs/>
        </w:rPr>
        <w:t>The X, Y and Z values for CSI feedback payload per layer are determined as:</w:t>
      </w:r>
      <w:r>
        <w:rPr>
          <w:i/>
          <w:iCs/>
        </w:rPr>
        <w:fldChar w:fldCharType="end"/>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"_Toc12037" </w:instrText>
      </w:r>
      <w:r>
        <w:fldChar w:fldCharType="separate"/>
      </w:r>
      <w:r>
        <w:rPr>
          <w:rFonts w:ascii="Symbol" w:hAnsi="Symbol"/>
          <w:i/>
          <w:iCs/>
          <w:lang w:val="en-GB"/>
        </w:rPr>
        <w:t xml:space="preserve"> </w:t>
      </w:r>
      <w:r>
        <w:rPr>
          <w:rFonts w:hint="eastAsia"/>
          <w:i/>
          <w:iCs/>
        </w:rPr>
        <w:t>For a max rank value of 1/2</w:t>
      </w:r>
      <w:r>
        <w:rPr>
          <w:rFonts w:hint="eastAsia"/>
          <w:i/>
          <w:iCs/>
        </w:rPr>
        <w:fldChar w:fldCharType="end"/>
      </w:r>
    </w:p>
    <w:p>
      <w:pPr>
        <w:numPr>
          <w:ilvl w:val="0"/>
          <w:numId w:val="20"/>
        </w:numPr>
        <w:tabs>
          <w:tab w:val="left" w:pos="420"/>
        </w:tabs>
        <w:snapToGrid w:val="0"/>
        <w:spacing w:before="72" w:beforeLines="30" w:after="72" w:afterLines="30" w:line="288" w:lineRule="auto"/>
        <w:ind w:left="839"/>
        <w:jc w:val="both"/>
        <w:rPr>
          <w:i/>
          <w:iCs/>
        </w:rPr>
      </w:pPr>
      <w:r>
        <w:rPr>
          <w:i/>
          <w:iCs/>
        </w:rPr>
        <w:t>X is &lt;=80bits</w:t>
      </w:r>
    </w:p>
    <w:p>
      <w:pPr>
        <w:numPr>
          <w:ilvl w:val="0"/>
          <w:numId w:val="20"/>
        </w:numPr>
        <w:tabs>
          <w:tab w:val="left" w:pos="420"/>
        </w:tabs>
        <w:snapToGrid w:val="0"/>
        <w:spacing w:before="72" w:beforeLines="30" w:after="72" w:afterLines="30" w:line="288" w:lineRule="auto"/>
        <w:ind w:left="839"/>
        <w:jc w:val="both"/>
        <w:rPr>
          <w:i/>
          <w:iCs/>
        </w:rPr>
      </w:pPr>
      <w:r>
        <w:rPr>
          <w:i/>
          <w:iCs/>
        </w:rPr>
        <w:t>Y is 100bits-140bits</w:t>
      </w:r>
    </w:p>
    <w:p>
      <w:pPr>
        <w:numPr>
          <w:ilvl w:val="0"/>
          <w:numId w:val="20"/>
        </w:numPr>
        <w:tabs>
          <w:tab w:val="left" w:pos="420"/>
        </w:tabs>
        <w:snapToGrid w:val="0"/>
        <w:spacing w:before="72" w:beforeLines="30" w:after="72" w:afterLines="30" w:line="288" w:lineRule="auto"/>
        <w:ind w:left="839"/>
        <w:jc w:val="both"/>
        <w:rPr>
          <w:i/>
          <w:iCs/>
        </w:rPr>
      </w:pPr>
      <w:r>
        <w:rPr>
          <w:i/>
          <w:iCs/>
        </w:rPr>
        <w:t>Z is &gt;=230bits</w:t>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"_Toc17226" </w:instrText>
      </w:r>
      <w:r>
        <w:fldChar w:fldCharType="separate"/>
      </w:r>
      <w:r>
        <w:rPr>
          <w:rFonts w:ascii="Symbol" w:hAnsi="Symbol"/>
          <w:i/>
          <w:iCs/>
          <w:lang w:val="en-GB"/>
        </w:rPr>
        <w:t xml:space="preserve"> </w:t>
      </w:r>
      <w:r>
        <w:rPr>
          <w:rFonts w:hint="eastAsia"/>
          <w:i/>
          <w:iCs/>
        </w:rPr>
        <w:t>For a max rank value of 3/4</w:t>
      </w:r>
      <w:r>
        <w:rPr>
          <w:rFonts w:hint="eastAsia"/>
          <w:i/>
          <w:iCs/>
        </w:rPr>
        <w:fldChar w:fldCharType="end"/>
      </w:r>
    </w:p>
    <w:p>
      <w:pPr>
        <w:numPr>
          <w:ilvl w:val="0"/>
          <w:numId w:val="20"/>
        </w:numPr>
        <w:tabs>
          <w:tab w:val="left" w:pos="420"/>
        </w:tabs>
        <w:snapToGrid w:val="0"/>
        <w:spacing w:before="72" w:beforeLines="30" w:after="72" w:afterLines="30" w:line="288" w:lineRule="auto"/>
        <w:ind w:left="839"/>
        <w:jc w:val="both"/>
        <w:rPr>
          <w:i/>
          <w:iCs/>
        </w:rPr>
      </w:pPr>
      <w:r>
        <w:rPr>
          <w:i/>
          <w:iCs/>
        </w:rPr>
        <w:t>X is &lt;=</w:t>
      </w:r>
      <m:oMath>
        <m:d>
          <m:dPr>
            <m:begChr m:val="⌈"/>
            <m:endChr m:val="⌉"/>
            <m:ctrlPr>
              <w:rPr>
                <w:rFonts w:ascii="Cambria Math" w:hAnsi="Cambria Math"/>
                <w:i/>
                <w:iCs/>
              </w:rPr>
            </m:ctrlPr>
          </m:dPr>
          <m:e>
            <m:r>
              <m:rPr>
                <m:sty m:val="p"/>
              </m:rPr>
              <w:rPr>
                <w:rFonts w:ascii="Cambria Math" w:hAnsi="Cambria Math"/>
              </w:rPr>
              <m:t>200/v</m:t>
            </m:r>
            <m:ctrlPr>
              <w:rPr>
                <w:rFonts w:ascii="Cambria Math" w:hAnsi="Cambria Math"/>
                <w:i/>
                <w:iCs/>
              </w:rPr>
            </m:ctrlPr>
          </m:e>
        </m:d>
      </m:oMath>
      <w:r>
        <w:rPr>
          <w:i/>
          <w:iCs/>
        </w:rPr>
        <w:t>bits</w:t>
      </w:r>
    </w:p>
    <w:p>
      <w:pPr>
        <w:numPr>
          <w:ilvl w:val="0"/>
          <w:numId w:val="20"/>
        </w:numPr>
        <w:tabs>
          <w:tab w:val="left" w:pos="420"/>
        </w:tabs>
        <w:snapToGrid w:val="0"/>
        <w:spacing w:before="72" w:beforeLines="30" w:after="72" w:afterLines="30" w:line="288" w:lineRule="auto"/>
        <w:ind w:left="839"/>
        <w:jc w:val="both"/>
        <w:rPr>
          <w:i/>
          <w:iCs/>
        </w:rPr>
      </w:pPr>
      <w:r>
        <w:rPr>
          <w:i/>
          <w:iCs/>
        </w:rPr>
        <w:t xml:space="preserve">Y is </w:t>
      </w:r>
      <m:oMath>
        <m:d>
          <m:dPr>
            <m:begChr m:val="⌈"/>
            <m:endChr m:val="⌉"/>
            <m:ctrlPr>
              <w:rPr>
                <w:rFonts w:ascii="Cambria Math" w:hAnsi="Cambria Math"/>
                <w:i/>
                <w:iCs/>
              </w:rPr>
            </m:ctrlPr>
          </m:dPr>
          <m:e>
            <m:r>
              <m:rPr>
                <m:sty m:val="p"/>
              </m:rPr>
              <w:rPr>
                <w:rFonts w:ascii="Cambria Math" w:hAnsi="Cambria Math"/>
              </w:rPr>
              <m:t>240/v</m:t>
            </m:r>
            <m:ctrlPr>
              <w:rPr>
                <w:rFonts w:ascii="Cambria Math" w:hAnsi="Cambria Math"/>
                <w:i/>
                <w:iCs/>
              </w:rPr>
            </m:ctrlPr>
          </m:e>
        </m:d>
      </m:oMath>
      <w:r>
        <w:rPr>
          <w:i/>
          <w:iCs/>
        </w:rPr>
        <w:t>bits-</w:t>
      </w:r>
      <m:oMath>
        <m:d>
          <m:dPr>
            <m:begChr m:val="⌈"/>
            <m:endChr m:val="⌉"/>
            <m:ctrlPr>
              <w:rPr>
                <w:rFonts w:ascii="Cambria Math" w:hAnsi="Cambria Math"/>
                <w:i/>
                <w:iCs/>
              </w:rPr>
            </m:ctrlPr>
          </m:dPr>
          <m:e>
            <m:r>
              <m:rPr>
                <m:sty m:val="p"/>
              </m:rPr>
              <w:rPr>
                <w:rFonts w:ascii="Cambria Math" w:hAnsi="Cambria Math"/>
              </w:rPr>
              <m:t>320/v</m:t>
            </m:r>
            <m:ctrlPr>
              <w:rPr>
                <w:rFonts w:ascii="Cambria Math" w:hAnsi="Cambria Math"/>
                <w:i/>
                <w:iCs/>
              </w:rPr>
            </m:ctrlPr>
          </m:e>
        </m:d>
      </m:oMath>
      <w:r>
        <w:rPr>
          <w:i/>
          <w:iCs/>
        </w:rPr>
        <w:t>bits</w:t>
      </w:r>
    </w:p>
    <w:p>
      <w:pPr>
        <w:numPr>
          <w:ilvl w:val="0"/>
          <w:numId w:val="20"/>
        </w:numPr>
        <w:tabs>
          <w:tab w:val="left" w:pos="420"/>
        </w:tabs>
        <w:snapToGrid w:val="0"/>
        <w:spacing w:before="72" w:beforeLines="30" w:after="72" w:afterLines="30" w:line="288" w:lineRule="auto"/>
        <w:ind w:left="839"/>
        <w:jc w:val="both"/>
        <w:rPr>
          <w:i/>
          <w:iCs/>
        </w:rPr>
      </w:pPr>
      <w:r>
        <w:rPr>
          <w:i/>
          <w:iCs/>
        </w:rPr>
        <w:t>Z is &gt;=</w:t>
      </w:r>
      <m:oMath>
        <m:d>
          <m:dPr>
            <m:begChr m:val="⌈"/>
            <m:endChr m:val="⌉"/>
            <m:ctrlPr>
              <w:rPr>
                <w:rFonts w:ascii="Cambria Math" w:hAnsi="Cambria Math"/>
                <w:i/>
                <w:iCs/>
              </w:rPr>
            </m:ctrlPr>
          </m:dPr>
          <m:e>
            <m:r>
              <m:rPr>
                <m:sty m:val="p"/>
              </m:rPr>
              <w:rPr>
                <w:rFonts w:ascii="Cambria Math" w:hAnsi="Cambria Math"/>
              </w:rPr>
              <m:t>500/v</m:t>
            </m:r>
            <m:ctrlPr>
              <w:rPr>
                <w:rFonts w:ascii="Cambria Math" w:hAnsi="Cambria Math"/>
                <w:i/>
                <w:iCs/>
              </w:rPr>
            </m:ctrlPr>
          </m:e>
        </m:d>
      </m:oMath>
      <w:r>
        <w:rPr>
          <w:i/>
          <w:iCs/>
        </w:rPr>
        <w:t>bits</w:t>
      </w:r>
    </w:p>
    <w:p>
      <w:pPr>
        <w:snapToGrid w:val="0"/>
        <w:spacing w:before="72" w:beforeLines="30" w:after="72" w:afterLines="30" w:line="288" w:lineRule="auto"/>
        <w:ind w:firstLine="400" w:firstLineChars="200"/>
        <w:jc w:val="both"/>
        <w:rPr>
          <w:rFonts w:eastAsia="宋体"/>
        </w:rPr>
      </w:pPr>
      <w:r>
        <w:rPr>
          <w:rFonts w:hint="eastAsia" w:eastAsia="宋体"/>
          <w:i/>
          <w:iCs/>
          <w:szCs w:val="20"/>
        </w:rPr>
        <w:t>where v is a given max rank value.</w:t>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"_Toc3312" </w:instrText>
      </w:r>
      <w:r>
        <w:fldChar w:fldCharType="separate"/>
      </w:r>
      <w:r>
        <w:rPr>
          <w:b/>
          <w:bCs/>
          <w:i/>
          <w:iCs/>
        </w:rPr>
        <w:t>Proposal 4:</w:t>
      </w:r>
      <w:r>
        <w:rPr>
          <w:i/>
          <w:iCs/>
        </w:rPr>
        <w:t xml:space="preserve"> </w:t>
      </w:r>
      <w:r>
        <w:rPr>
          <w:rFonts w:hint="eastAsia"/>
          <w:i/>
          <w:iCs/>
        </w:rPr>
        <w:t xml:space="preserve">It is necessary to add a note for the template to clarify the CSI feedback overhead </w:t>
      </w:r>
      <w:r>
        <w:rPr>
          <w:i/>
          <w:iCs/>
        </w:rPr>
        <w:t>for UPT</w:t>
      </w:r>
      <w:r>
        <w:rPr>
          <w:rFonts w:hint="eastAsia"/>
          <w:i/>
          <w:iCs/>
        </w:rPr>
        <w:t>,</w:t>
      </w:r>
      <w:r>
        <w:rPr>
          <w:i/>
          <w:iCs/>
        </w:rPr>
        <w:t xml:space="preserve"> </w:t>
      </w:r>
      <w:r>
        <w:rPr>
          <w:rFonts w:hint="eastAsia"/>
          <w:i/>
          <w:iCs/>
        </w:rPr>
        <w:t>which is</w:t>
      </w:r>
      <w:r>
        <w:rPr>
          <w:i/>
          <w:iCs/>
        </w:rPr>
        <w:t xml:space="preserve"> selected </w:t>
      </w:r>
      <w:r>
        <w:rPr>
          <w:rFonts w:hint="eastAsia"/>
          <w:i/>
          <w:iCs/>
        </w:rPr>
        <w:t>as follows:</w:t>
      </w:r>
      <w:r>
        <w:rPr>
          <w:rFonts w:hint="eastAsia"/>
          <w:i/>
          <w:iCs/>
        </w:rPr>
        <w:fldChar w:fldCharType="end"/>
      </w:r>
    </w:p>
    <w:p>
      <w:pPr>
        <w:pStyle w:val="115"/>
        <w:numPr>
          <w:ilvl w:val="0"/>
          <w:numId w:val="22"/>
        </w:numPr>
        <w:snapToGrid w:val="0"/>
        <w:spacing w:before="72" w:beforeLines="30" w:after="72" w:afterLines="30" w:line="288" w:lineRule="auto"/>
        <w:ind w:left="-120" w:firstLine="400" w:firstLineChars="0"/>
        <w:contextualSpacing/>
        <w:jc w:val="both"/>
        <w:rPr>
          <w:i/>
          <w:iCs/>
        </w:rPr>
      </w:pPr>
      <w:r>
        <w:rPr>
          <w:i/>
          <w:iCs/>
        </w:rPr>
        <w:t xml:space="preserve">Value range#1: </w:t>
      </w:r>
      <w:r>
        <w:rPr>
          <w:rFonts w:hint="eastAsia"/>
          <w:i/>
          <w:iCs/>
        </w:rPr>
        <w:t xml:space="preserve">CSI feedback overhead &lt;= CSI feedback payload </w:t>
      </w:r>
      <m:oMath>
        <m:sSub>
          <m:sSubPr>
            <m:ctrlPr>
              <w:rPr>
                <w:rFonts w:ascii="Cambria Math" w:hAnsi="Cambria Math"/>
                <w:i/>
                <w:iCs/>
              </w:rPr>
            </m:ctrlPr>
          </m:sSubPr>
          <m:e>
            <m:r>
              <m:rPr>
                <m:sty m:val="p"/>
              </m:rPr>
              <w:rPr>
                <w:rFonts w:ascii="Cambria Math" w:hAnsi="Cambria Math"/>
              </w:rPr>
              <m:t>X</m:t>
            </m:r>
            <m:ctrlPr>
              <w:rPr>
                <w:rFonts w:ascii="Cambria Math" w:hAnsi="Cambria Math"/>
                <w:i/>
                <w:iCs/>
              </w:rPr>
            </m:ctrlPr>
          </m:e>
          <m:sub>
            <m:r>
              <m:rPr>
                <m:sty m:val="p"/>
              </m:rPr>
              <w:rPr>
                <w:rFonts w:ascii="Cambria Math" w:hAnsi="Cambria Math"/>
              </w:rPr>
              <m:t>0</m:t>
            </m:r>
            <m:ctrlPr>
              <w:rPr>
                <w:rFonts w:ascii="Cambria Math" w:hAnsi="Cambria Math"/>
                <w:i/>
                <w:iCs/>
              </w:rPr>
            </m:ctrlPr>
          </m:sub>
        </m:sSub>
      </m:oMath>
      <w:r>
        <w:rPr>
          <w:rFonts w:hint="eastAsia"/>
          <w:i/>
          <w:iCs/>
        </w:rPr>
        <w:t>*Max rank value;</w:t>
      </w:r>
    </w:p>
    <w:p>
      <w:pPr>
        <w:pStyle w:val="115"/>
        <w:numPr>
          <w:ilvl w:val="0"/>
          <w:numId w:val="22"/>
        </w:numPr>
        <w:snapToGrid w:val="0"/>
        <w:spacing w:before="72" w:beforeLines="30" w:after="72" w:afterLines="30" w:line="288" w:lineRule="auto"/>
        <w:ind w:left="-120" w:firstLine="400" w:firstLineChars="0"/>
        <w:contextualSpacing/>
        <w:jc w:val="both"/>
        <w:rPr>
          <w:i/>
          <w:iCs/>
        </w:rPr>
      </w:pPr>
      <w:r>
        <w:rPr>
          <w:i/>
          <w:iCs/>
        </w:rPr>
        <w:t>Value range#2:</w:t>
      </w:r>
      <w:r>
        <w:rPr>
          <w:rFonts w:hint="eastAsia"/>
          <w:i/>
          <w:iCs/>
        </w:rPr>
        <w:t xml:space="preserve"> CSI feedback payload </w:t>
      </w:r>
      <m:oMath>
        <m:sSub>
          <m:sSubPr>
            <m:ctrlPr>
              <w:rPr>
                <w:rFonts w:ascii="Cambria Math" w:hAnsi="Cambria Math"/>
                <w:i/>
                <w:iCs/>
              </w:rPr>
            </m:ctrlPr>
          </m:sSubPr>
          <m:e>
            <m:r>
              <m:rPr>
                <m:sty m:val="p"/>
              </m:rPr>
              <w:rPr>
                <w:rFonts w:ascii="Cambria Math" w:hAnsi="Cambria Math"/>
              </w:rPr>
              <m:t>X</m:t>
            </m:r>
            <m:ctrlPr>
              <w:rPr>
                <w:rFonts w:ascii="Cambria Math" w:hAnsi="Cambria Math"/>
                <w:i/>
                <w:iCs/>
              </w:rPr>
            </m:ctrlPr>
          </m:e>
          <m:sub>
            <m:r>
              <m:rPr>
                <m:sty m:val="p"/>
              </m:rPr>
              <w:rPr>
                <w:rFonts w:ascii="Cambria Math" w:hAnsi="Cambria Math"/>
              </w:rPr>
              <m:t>0</m:t>
            </m:r>
            <m:ctrlPr>
              <w:rPr>
                <w:rFonts w:ascii="Cambria Math" w:hAnsi="Cambria Math"/>
                <w:i/>
                <w:iCs/>
              </w:rPr>
            </m:ctrlPr>
          </m:sub>
        </m:sSub>
      </m:oMath>
      <w:r>
        <w:rPr>
          <w:rFonts w:hint="eastAsia"/>
          <w:i/>
          <w:iCs/>
        </w:rPr>
        <w:t xml:space="preserve">*Max rank value &lt; CSI feedback overhead &lt;= CSI feedback payload </w:t>
      </w:r>
      <m:oMath>
        <m:sSub>
          <m:sSubPr>
            <m:ctrlPr>
              <w:rPr>
                <w:rFonts w:ascii="Cambria Math" w:hAnsi="Cambria Math"/>
                <w:i/>
                <w:iCs/>
              </w:rPr>
            </m:ctrlPr>
          </m:sSubPr>
          <m:e>
            <m:r>
              <m:rPr>
                <m:sty m:val="p"/>
              </m:rPr>
              <w:rPr>
                <w:rFonts w:ascii="Cambria Math" w:hAnsi="Cambria Math"/>
              </w:rPr>
              <m:t>Y</m:t>
            </m:r>
            <m:ctrlPr>
              <w:rPr>
                <w:rFonts w:ascii="Cambria Math" w:hAnsi="Cambria Math"/>
                <w:i/>
                <w:iCs/>
              </w:rPr>
            </m:ctrlPr>
          </m:e>
          <m:sub>
            <m:r>
              <m:rPr>
                <m:sty m:val="p"/>
              </m:rPr>
              <w:rPr>
                <w:rFonts w:ascii="Cambria Math" w:hAnsi="Cambria Math"/>
              </w:rPr>
              <m:t>0</m:t>
            </m:r>
            <m:ctrlPr>
              <w:rPr>
                <w:rFonts w:ascii="Cambria Math" w:hAnsi="Cambria Math"/>
                <w:i/>
                <w:iCs/>
              </w:rPr>
            </m:ctrlPr>
          </m:sub>
        </m:sSub>
      </m:oMath>
      <w:r>
        <w:rPr>
          <w:rFonts w:hint="eastAsia"/>
          <w:i/>
          <w:iCs/>
        </w:rPr>
        <w:t>*Max rank value;</w:t>
      </w:r>
    </w:p>
    <w:p>
      <w:pPr>
        <w:pStyle w:val="115"/>
        <w:numPr>
          <w:ilvl w:val="0"/>
          <w:numId w:val="22"/>
        </w:numPr>
        <w:snapToGrid w:val="0"/>
        <w:spacing w:before="72" w:beforeLines="30" w:after="72" w:afterLines="30" w:line="288" w:lineRule="auto"/>
        <w:ind w:left="-120" w:firstLine="400"/>
        <w:contextualSpacing/>
        <w:jc w:val="both"/>
        <w:rPr>
          <w:i/>
          <w:iCs/>
        </w:rPr>
      </w:pPr>
      <w:r>
        <w:rPr>
          <w:i/>
          <w:iCs/>
        </w:rPr>
        <w:t>Value r</w:t>
      </w:r>
      <w:r>
        <w:rPr>
          <w:rFonts w:hint="eastAsia"/>
          <w:i/>
          <w:iCs/>
        </w:rPr>
        <w:t>ange</w:t>
      </w:r>
      <w:r>
        <w:rPr>
          <w:i/>
          <w:iCs/>
        </w:rPr>
        <w:t xml:space="preserve">#3: </w:t>
      </w:r>
      <w:r>
        <w:rPr>
          <w:rFonts w:hint="eastAsia"/>
          <w:i/>
          <w:iCs/>
        </w:rPr>
        <w:t xml:space="preserve">CSI feedback payload </w:t>
      </w:r>
      <m:oMath>
        <m:sSub>
          <m:sSubPr>
            <m:ctrlPr>
              <w:rPr>
                <w:rFonts w:ascii="Cambria Math" w:hAnsi="Cambria Math"/>
                <w:i/>
                <w:iCs/>
              </w:rPr>
            </m:ctrlPr>
          </m:sSubPr>
          <m:e>
            <m:r>
              <m:rPr>
                <m:sty m:val="p"/>
              </m:rPr>
              <w:rPr>
                <w:rFonts w:ascii="Cambria Math" w:hAnsi="Cambria Math"/>
              </w:rPr>
              <m:t>Y</m:t>
            </m:r>
            <m:ctrlPr>
              <w:rPr>
                <w:rFonts w:ascii="Cambria Math" w:hAnsi="Cambria Math"/>
                <w:i/>
                <w:iCs/>
              </w:rPr>
            </m:ctrlPr>
          </m:e>
          <m:sub>
            <m:r>
              <m:rPr>
                <m:sty m:val="p"/>
              </m:rPr>
              <w:rPr>
                <w:rFonts w:ascii="Cambria Math" w:hAnsi="Cambria Math"/>
              </w:rPr>
              <m:t>0</m:t>
            </m:r>
            <m:ctrlPr>
              <w:rPr>
                <w:rFonts w:ascii="Cambria Math" w:hAnsi="Cambria Math"/>
                <w:i/>
                <w:iCs/>
              </w:rPr>
            </m:ctrlPr>
          </m:sub>
        </m:sSub>
      </m:oMath>
      <w:r>
        <w:rPr>
          <w:rFonts w:hint="eastAsia"/>
          <w:i/>
          <w:iCs/>
        </w:rPr>
        <w:t xml:space="preserve">*Max rank value &lt; CSI feedback overhead &lt;= CSI feedback payload </w:t>
      </w:r>
      <m:oMath>
        <m:sSub>
          <m:sSubPr>
            <m:ctrlPr>
              <w:rPr>
                <w:rFonts w:ascii="Cambria Math" w:hAnsi="Cambria Math"/>
                <w:i/>
                <w:iCs/>
              </w:rPr>
            </m:ctrlPr>
          </m:sSubPr>
          <m:e>
            <m:r>
              <m:rPr>
                <m:sty m:val="p"/>
              </m:rPr>
              <w:rPr>
                <w:rFonts w:ascii="Cambria Math" w:hAnsi="Cambria Math"/>
              </w:rPr>
              <m:t>Z</m:t>
            </m:r>
            <m:ctrlPr>
              <w:rPr>
                <w:rFonts w:ascii="Cambria Math" w:hAnsi="Cambria Math"/>
                <w:i/>
                <w:iCs/>
              </w:rPr>
            </m:ctrlPr>
          </m:e>
          <m:sub>
            <m:r>
              <m:rPr>
                <m:sty m:val="p"/>
              </m:rPr>
              <w:rPr>
                <w:rFonts w:ascii="Cambria Math" w:hAnsi="Cambria Math"/>
              </w:rPr>
              <m:t>0</m:t>
            </m:r>
            <m:ctrlPr>
              <w:rPr>
                <w:rFonts w:ascii="Cambria Math" w:hAnsi="Cambria Math"/>
                <w:i/>
                <w:iCs/>
              </w:rPr>
            </m:ctrlPr>
          </m:sub>
        </m:sSub>
      </m:oMath>
      <w:r>
        <w:rPr>
          <w:rFonts w:hint="eastAsia"/>
          <w:i/>
          <w:iCs/>
        </w:rPr>
        <w:t>*Max rank value</w:t>
      </w:r>
      <w:r>
        <w:rPr>
          <w:i/>
          <w:iCs/>
        </w:rPr>
        <w:t>;</w:t>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"_Toc9101" </w:instrText>
      </w:r>
      <w:r>
        <w:fldChar w:fldCharType="separate"/>
      </w:r>
      <w:r>
        <w:rPr>
          <w:rFonts w:hint="eastAsia" w:eastAsia="微软雅黑"/>
          <w:i/>
          <w:iCs/>
        </w:rPr>
        <w:t>w</w:t>
      </w:r>
      <w:r>
        <w:rPr>
          <w:rFonts w:eastAsia="微软雅黑"/>
          <w:i/>
          <w:iCs/>
        </w:rPr>
        <w:t xml:space="preserve">here the values </w:t>
      </w:r>
      <w:r>
        <w:rPr>
          <w:rFonts w:hint="eastAsia" w:eastAsia="微软雅黑"/>
          <w:i/>
          <w:iCs/>
        </w:rPr>
        <w:t xml:space="preserve">of </w:t>
      </w:r>
      <m:oMath>
        <m:sSub>
          <m:sSubPr>
            <m:ctrlPr>
              <w:rPr>
                <w:rFonts w:ascii="Cambria Math" w:hAnsi="Cambria Math" w:eastAsia="微软雅黑"/>
              </w:rPr>
            </m:ctrlPr>
          </m:sSubPr>
          <m:e>
            <m:r>
              <m:rPr>
                <m:sty m:val="p"/>
              </m:rPr>
              <w:rPr>
                <w:rFonts w:ascii="Cambria Math" w:hAnsi="Cambria Math" w:eastAsia="微软雅黑"/>
              </w:rPr>
              <m:t>X</m:t>
            </m:r>
            <m:ctrlPr>
              <w:rPr>
                <w:rFonts w:ascii="Cambria Math" w:hAnsi="Cambria Math" w:eastAsia="微软雅黑"/>
              </w:rPr>
            </m:ctrlPr>
          </m:e>
          <m:sub>
            <m:r>
              <m:rPr>
                <m:sty m:val="p"/>
              </m:rPr>
              <w:rPr>
                <w:rFonts w:ascii="Cambria Math" w:hAnsi="Cambria Math" w:eastAsia="微软雅黑"/>
              </w:rPr>
              <m:t>0</m:t>
            </m:r>
            <m:ctrlPr>
              <w:rPr>
                <w:rFonts w:ascii="Cambria Math" w:hAnsi="Cambria Math" w:eastAsia="微软雅黑"/>
              </w:rPr>
            </m:ctrlPr>
          </m:sub>
        </m:sSub>
        <m:r>
          <m:rPr>
            <m:sty m:val="p"/>
          </m:rPr>
          <w:rPr>
            <w:rFonts w:ascii="Cambria Math" w:hAnsi="Cambria Math" w:eastAsia="微软雅黑"/>
          </w:rPr>
          <m:t xml:space="preserve">, </m:t>
        </m:r>
        <m:sSub>
          <m:sSubPr>
            <m:ctrlPr>
              <w:rPr>
                <w:rFonts w:ascii="Cambria Math" w:hAnsi="Cambria Math" w:eastAsia="微软雅黑"/>
              </w:rPr>
            </m:ctrlPr>
          </m:sSubPr>
          <m:e>
            <m:r>
              <m:rPr>
                <m:sty m:val="p"/>
              </m:rPr>
              <w:rPr>
                <w:rFonts w:ascii="Cambria Math" w:hAnsi="Cambria Math" w:eastAsia="微软雅黑"/>
              </w:rPr>
              <m:t>Y</m:t>
            </m:r>
            <m:ctrlPr>
              <w:rPr>
                <w:rFonts w:ascii="Cambria Math" w:hAnsi="Cambria Math" w:eastAsia="微软雅黑"/>
              </w:rPr>
            </m:ctrlPr>
          </m:e>
          <m:sub>
            <m:r>
              <m:rPr>
                <m:sty m:val="p"/>
              </m:rPr>
              <w:rPr>
                <w:rFonts w:ascii="Cambria Math" w:hAnsi="Cambria Math" w:eastAsia="微软雅黑"/>
              </w:rPr>
              <m:t>0</m:t>
            </m:r>
            <m:ctrlPr>
              <w:rPr>
                <w:rFonts w:ascii="Cambria Math" w:hAnsi="Cambria Math" w:eastAsia="微软雅黑"/>
              </w:rPr>
            </m:ctrlPr>
          </m:sub>
        </m:sSub>
        <m:r>
          <m:rPr>
            <m:sty m:val="p"/>
          </m:rPr>
          <w:rPr>
            <w:rFonts w:ascii="Cambria Math" w:hAnsi="Cambria Math" w:eastAsia="微软雅黑"/>
          </w:rPr>
          <m:t xml:space="preserve">, </m:t>
        </m:r>
        <m:sSub>
          <m:sSubPr>
            <m:ctrlPr>
              <w:rPr>
                <w:rFonts w:ascii="Cambria Math" w:hAnsi="Cambria Math" w:eastAsia="微软雅黑"/>
              </w:rPr>
            </m:ctrlPr>
          </m:sSubPr>
          <m:e>
            <m:r>
              <m:rPr>
                <m:sty m:val="p"/>
              </m:rPr>
              <w:rPr>
                <w:rFonts w:ascii="Cambria Math" w:hAnsi="Cambria Math" w:eastAsia="微软雅黑"/>
              </w:rPr>
              <m:t>Z</m:t>
            </m:r>
            <m:ctrlPr>
              <w:rPr>
                <w:rFonts w:ascii="Cambria Math" w:hAnsi="Cambria Math" w:eastAsia="微软雅黑"/>
              </w:rPr>
            </m:ctrlPr>
          </m:e>
          <m:sub>
            <m:r>
              <m:rPr>
                <m:sty m:val="p"/>
              </m:rPr>
              <w:rPr>
                <w:rFonts w:ascii="Cambria Math" w:hAnsi="Cambria Math" w:eastAsia="微软雅黑"/>
              </w:rPr>
              <m:t>0</m:t>
            </m:r>
            <m:ctrlPr>
              <w:rPr>
                <w:rFonts w:ascii="Cambria Math" w:hAnsi="Cambria Math" w:eastAsia="微软雅黑"/>
              </w:rPr>
            </m:ctrlPr>
          </m:sub>
        </m:sSub>
      </m:oMath>
      <w:r>
        <w:rPr>
          <w:rFonts w:eastAsia="微软雅黑"/>
        </w:rPr>
        <w:t xml:space="preserve"> </w:t>
      </w:r>
      <w:r>
        <w:rPr>
          <w:rFonts w:eastAsia="微软雅黑"/>
          <w:i/>
          <w:iCs/>
        </w:rPr>
        <w:t>are selected by each company for CSI feedback payload for intermediate results.</w:t>
      </w:r>
      <w:r>
        <w:rPr>
          <w:rFonts w:eastAsia="微软雅黑"/>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"_Toc12340" </w:instrText>
      </w:r>
      <w:r>
        <w:fldChar w:fldCharType="separate"/>
      </w:r>
      <w:r>
        <w:rPr>
          <w:b/>
          <w:bCs/>
          <w:i/>
          <w:iCs/>
        </w:rPr>
        <w:t xml:space="preserve">Proposal 5: </w:t>
      </w:r>
      <w:r>
        <w:rPr>
          <w:rFonts w:hint="eastAsia"/>
          <w:i/>
          <w:iCs/>
        </w:rPr>
        <w:t>The CSI overhead reduction and UPT gain are calculated based on:</w:t>
      </w:r>
      <w:r>
        <w:rPr>
          <w:rFonts w:hint="eastAsia"/>
          <w:i/>
          <w:iCs/>
        </w:rPr>
        <w:fldChar w:fldCharType="end"/>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"_Toc22330" </w:instrText>
      </w:r>
      <w:r>
        <w:fldChar w:fldCharType="separate"/>
      </w:r>
      <w:r>
        <w:rPr>
          <w:rFonts w:ascii="Symbol" w:hAnsi="Symbol"/>
          <w:i/>
          <w:iCs/>
          <w:lang w:val="en-GB"/>
        </w:rPr>
        <w:t xml:space="preserve"> </w:t>
      </w:r>
      <w:r>
        <w:rPr>
          <w:rFonts w:eastAsia="宋体"/>
          <w:i/>
          <w:iCs/>
        </w:rPr>
        <w:t xml:space="preserve">Method 2: </w:t>
      </w:r>
      <w:r>
        <w:rPr>
          <w:rFonts w:hint="eastAsia" w:eastAsia="宋体"/>
          <w:i/>
          <w:iCs/>
        </w:rPr>
        <w:t>For</w:t>
      </w:r>
      <w:r>
        <w:rPr>
          <w:rFonts w:eastAsia="宋体"/>
          <w:i/>
          <w:iCs/>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r>
        <w:rPr>
          <w:rFonts w:eastAsia="宋体"/>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"_Toc32746" </w:instrText>
      </w:r>
      <w:r>
        <w:fldChar w:fldCharType="separate"/>
      </w:r>
      <w:r>
        <w:rPr>
          <w:b/>
          <w:bCs/>
          <w:i/>
          <w:iCs/>
        </w:rPr>
        <w:t xml:space="preserve">Proposal 6: </w:t>
      </w:r>
      <w:r>
        <w:rPr>
          <w:rFonts w:hint="eastAsia" w:eastAsia="微软雅黑"/>
          <w:i/>
          <w:iCs/>
        </w:rPr>
        <w:t>The results of CSI overhead reduction should be captured in the template for different CSI feedback payload values X/Y/Z, respectively.</w:t>
      </w:r>
      <w:r>
        <w:rPr>
          <w:rFonts w:hint="eastAsia" w:eastAsia="微软雅黑"/>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"_Toc24192" </w:instrText>
      </w:r>
      <w:r>
        <w:fldChar w:fldCharType="separate"/>
      </w:r>
      <w:r>
        <w:rPr>
          <w:b/>
          <w:bCs/>
          <w:i/>
          <w:iCs/>
          <w:lang w:bidi="ar"/>
        </w:rPr>
        <w:t xml:space="preserve">Proposal 7: </w:t>
      </w:r>
      <w:r>
        <w:rPr>
          <w:rFonts w:hint="eastAsia"/>
          <w:i/>
          <w:iCs/>
        </w:rPr>
        <w:t xml:space="preserve">New parameters combinations for enhanced R16 Type II method should be supported/evaluated to achieve high resolution CSI with acceptable overhead for </w:t>
      </w:r>
      <w:r>
        <w:rPr>
          <w:i/>
          <w:iCs/>
        </w:rPr>
        <w:t>ground-truth</w:t>
      </w:r>
      <w:r>
        <w:rPr>
          <w:rFonts w:hint="eastAsia"/>
          <w:i/>
          <w:iCs/>
        </w:rPr>
        <w:t xml:space="preserve"> </w:t>
      </w:r>
      <w:r>
        <w:rPr>
          <w:i/>
          <w:iCs/>
        </w:rPr>
        <w:t>CSI</w:t>
      </w:r>
      <w:r>
        <w:rPr>
          <w:rFonts w:hint="eastAsia"/>
          <w:i/>
          <w:iCs/>
        </w:rPr>
        <w:t xml:space="preserve"> collection</w:t>
      </w:r>
      <w:r>
        <w:rPr>
          <w:rFonts w:hint="eastAsia"/>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"_Toc25342" </w:instrText>
      </w:r>
      <w:r>
        <w:fldChar w:fldCharType="separate"/>
      </w:r>
      <w:r>
        <w:rPr>
          <w:b/>
          <w:bCs/>
          <w:i/>
          <w:iCs/>
        </w:rPr>
        <w:t>Proposal 8:</w:t>
      </w:r>
      <w:r>
        <w:rPr>
          <w:i/>
          <w:iCs/>
        </w:rPr>
        <w:t xml:space="preserve"> Companies should disclose its CQI calculation assumptions when submitting the simulation results.</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"_Toc13871" </w:instrText>
      </w:r>
      <w:r>
        <w:fldChar w:fldCharType="separate"/>
      </w:r>
      <w:r>
        <w:rPr>
          <w:b/>
          <w:bCs/>
          <w:i/>
          <w:iCs/>
        </w:rPr>
        <w:t>Proposal 9:</w:t>
      </w:r>
      <w:r>
        <w:rPr>
          <w:i/>
          <w:iCs/>
        </w:rPr>
        <w:t xml:space="preserve"> Further study and evaluate different CQI calculation options and draw necessary conclusions (including the performance and feasibility) in Rel-18.</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"_Toc5706" </w:instrText>
      </w:r>
      <w:r>
        <w:fldChar w:fldCharType="separate"/>
      </w:r>
      <w:r>
        <w:rPr>
          <w:b/>
          <w:bCs/>
          <w:i/>
          <w:iCs/>
          <w:lang w:bidi="ar"/>
        </w:rPr>
        <w:t>Proposal 10:</w:t>
      </w:r>
      <w:r>
        <w:rPr>
          <w:i/>
          <w:iCs/>
          <w:lang w:bidi="ar"/>
        </w:rPr>
        <w:t xml:space="preserve"> Intermediate KPI based monitoring can be a starting point for evaluation on model performance monitoring.</w:t>
      </w:r>
      <w:r>
        <w:rPr>
          <w:i/>
          <w:iCs/>
          <w:lang w:bidi="ar"/>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"_Toc13791" </w:instrText>
      </w:r>
      <w:r>
        <w:fldChar w:fldCharType="separate"/>
      </w:r>
      <w:r>
        <w:rPr>
          <w:b/>
          <w:bCs/>
          <w:i/>
          <w:iCs/>
        </w:rPr>
        <w:t>Proposal 11:</w:t>
      </w:r>
      <w:r>
        <w:rPr>
          <w:i/>
          <w:iCs/>
        </w:rPr>
        <w:t xml:space="preserve"> For</w:t>
      </w:r>
      <w:r>
        <w:rPr>
          <w:rFonts w:hint="eastAsia"/>
          <w:i/>
          <w:iCs/>
        </w:rPr>
        <w:t xml:space="preserve"> </w:t>
      </w:r>
      <w:r>
        <w:rPr>
          <w:i/>
          <w:iCs/>
        </w:rPr>
        <w:t>NW-side monitoring based on the target CSI with realistic channel estimation associated to the CSI report, reported by the UE or obtained from the UE-side</w:t>
      </w:r>
      <w:r>
        <w:rPr>
          <w:rFonts w:hint="eastAsia"/>
          <w:i/>
          <w:iCs/>
        </w:rPr>
        <w:t>,</w:t>
      </w:r>
      <w:r>
        <w:rPr>
          <w:i/>
          <w:iCs/>
        </w:rPr>
        <w:t xml:space="preserve"> eType II CSI </w:t>
      </w:r>
      <w:r>
        <w:rPr>
          <w:rFonts w:hint="eastAsia"/>
          <w:i/>
          <w:iCs/>
        </w:rPr>
        <w:t xml:space="preserve">with new parameter combination </w:t>
      </w:r>
      <w:r>
        <w:rPr>
          <w:i/>
          <w:iCs/>
        </w:rPr>
        <w:t>can be used as ground-truth CSI at NW to achieve a good monitoring accuracy</w:t>
      </w:r>
      <w:r>
        <w:rPr>
          <w:rFonts w:hint="eastAsia"/>
          <w:i/>
          <w:iCs/>
        </w:rPr>
        <w:t>.</w:t>
      </w:r>
      <w:r>
        <w:rPr>
          <w:rFonts w:hint="eastAsia"/>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"_Toc28836" </w:instrText>
      </w:r>
      <w:r>
        <w:fldChar w:fldCharType="separate"/>
      </w:r>
      <w:r>
        <w:rPr>
          <w:b/>
          <w:bCs/>
          <w:i/>
          <w:iCs/>
        </w:rPr>
        <w:t>Proposal 12:</w:t>
      </w:r>
      <w:r>
        <w:rPr>
          <w:i/>
          <w:iCs/>
        </w:rPr>
        <w:t xml:space="preserve"> </w:t>
      </w:r>
      <w:r>
        <w:rPr>
          <w:rFonts w:hint="eastAsia"/>
          <w:i/>
          <w:iCs/>
        </w:rPr>
        <w:t>For model performance monitoring, further study and evaluate the following two cases:</w:t>
      </w:r>
      <w:r>
        <w:rPr>
          <w:rFonts w:hint="eastAsia"/>
          <w:i/>
          <w:iCs/>
        </w:rPr>
        <w:fldChar w:fldCharType="end"/>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"_Toc10301" </w:instrText>
      </w:r>
      <w:r>
        <w:fldChar w:fldCharType="separate"/>
      </w:r>
      <w:r>
        <w:rPr>
          <w:rFonts w:ascii="Symbol" w:hAnsi="Symbol"/>
          <w:i/>
          <w:iCs/>
          <w:lang w:val="en-GB"/>
        </w:rPr>
        <w:t xml:space="preserve"> </w:t>
      </w:r>
      <w:r>
        <w:rPr>
          <w:i/>
          <w:iCs/>
        </w:rPr>
        <w:t>Case 1: UE-side</w:t>
      </w:r>
      <w:r>
        <w:rPr>
          <w:rFonts w:hint="eastAsia"/>
          <w:i/>
          <w:iCs/>
        </w:rPr>
        <w:t xml:space="preserve"> monitoring based on the output of </w:t>
      </w:r>
      <w:r>
        <w:rPr>
          <w:i/>
          <w:iCs/>
        </w:rPr>
        <w:t xml:space="preserve">the </w:t>
      </w:r>
      <w:r>
        <w:rPr>
          <w:rFonts w:hint="eastAsia"/>
          <w:i/>
          <w:iCs/>
        </w:rPr>
        <w:t>CSI reconstruction model</w:t>
      </w:r>
      <w:r>
        <w:rPr>
          <w:rFonts w:hint="eastAsia" w:eastAsia="宋体"/>
          <w:i/>
          <w:iCs/>
          <w:lang w:val="en-US" w:eastAsia="zh-CN"/>
        </w:rPr>
        <w:t xml:space="preserve"> assumed </w:t>
      </w:r>
      <w:r>
        <w:rPr>
          <w:rFonts w:hint="eastAsia"/>
          <w:i/>
          <w:iCs/>
        </w:rPr>
        <w:t xml:space="preserve">at </w:t>
      </w:r>
      <w:r>
        <w:rPr>
          <w:i/>
          <w:iCs/>
        </w:rPr>
        <w:t xml:space="preserve">the </w:t>
      </w:r>
      <w:r>
        <w:rPr>
          <w:rFonts w:hint="eastAsia"/>
          <w:i/>
          <w:iCs/>
        </w:rPr>
        <w:t>UE side</w:t>
      </w:r>
      <w:r>
        <w:rPr>
          <w:rFonts w:hint="eastAsia"/>
          <w:i/>
          <w:iCs/>
        </w:rPr>
        <w:fldChar w:fldCharType="end"/>
      </w:r>
    </w:p>
    <w:p>
      <w:pPr>
        <w:pStyle w:val="22"/>
        <w:tabs>
          <w:tab w:val="right" w:pos="9360"/>
        </w:tabs>
        <w:snapToGrid w:val="0"/>
        <w:spacing w:before="72" w:beforeLines="30" w:after="72" w:afterLines="30" w:line="288" w:lineRule="auto"/>
        <w:ind w:left="400"/>
        <w:jc w:val="both"/>
        <w:rPr>
          <w:i/>
          <w:iCs/>
        </w:rPr>
      </w:pPr>
      <w:r>
        <w:fldChar w:fldCharType="begin"/>
      </w:r>
      <w:r>
        <w:instrText xml:space="preserve"> HYPERLINK \l "_Toc27750" </w:instrText>
      </w:r>
      <w:r>
        <w:fldChar w:fldCharType="separate"/>
      </w:r>
      <w:r>
        <w:rPr>
          <w:rFonts w:ascii="Symbol" w:hAnsi="Symbol"/>
          <w:i/>
          <w:iCs/>
          <w:lang w:val="en-GB"/>
        </w:rPr>
        <w:t xml:space="preserve"> </w:t>
      </w:r>
      <w:r>
        <w:rPr>
          <w:i/>
          <w:iCs/>
        </w:rPr>
        <w:t>Case 2: NW-side monitoring based on the target CSI with realistic channel estimation associated to the CSI report, reported by the UE or obtained from the UE-side</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"_Toc14075" </w:instrText>
      </w:r>
      <w:r>
        <w:fldChar w:fldCharType="separate"/>
      </w:r>
      <w:r>
        <w:rPr>
          <w:b/>
          <w:bCs/>
          <w:i/>
          <w:iCs/>
        </w:rPr>
        <w:t xml:space="preserve">Proposal 13: </w:t>
      </w:r>
      <w:r>
        <w:rPr>
          <w:rFonts w:hint="eastAsia"/>
          <w:i/>
          <w:iCs/>
        </w:rPr>
        <w:t xml:space="preserve">Study </w:t>
      </w:r>
      <w:r>
        <w:rPr>
          <w:i/>
          <w:iCs/>
        </w:rPr>
        <w:t>necessary KPIs</w:t>
      </w:r>
      <w:r>
        <w:rPr>
          <w:rFonts w:hint="eastAsia"/>
          <w:i/>
          <w:iCs/>
        </w:rPr>
        <w:t xml:space="preserve"> </w:t>
      </w:r>
      <w:r>
        <w:rPr>
          <w:i/>
          <w:iCs/>
        </w:rPr>
        <w:t xml:space="preserve">for </w:t>
      </w:r>
      <w:r>
        <w:rPr>
          <w:rFonts w:hint="eastAsia"/>
          <w:i/>
          <w:iCs/>
        </w:rPr>
        <w:t>model performance monitoring</w:t>
      </w:r>
      <w:r>
        <w:rPr>
          <w:i/>
          <w:iCs/>
        </w:rPr>
        <w:t>, e.g., threshold to determine the monitoring accuracy.</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"_Toc19003" </w:instrText>
      </w:r>
      <w:r>
        <w:fldChar w:fldCharType="separate"/>
      </w:r>
      <w:r>
        <w:rPr>
          <w:b/>
          <w:bCs/>
          <w:i/>
          <w:iCs/>
        </w:rPr>
        <w:t>Proposal 14:</w:t>
      </w:r>
      <w:r>
        <w:rPr>
          <w:i/>
          <w:iCs/>
        </w:rPr>
        <w:t xml:space="preserve"> The case of rank&gt;1 should be prioritized in </w:t>
      </w:r>
      <w:r>
        <w:rPr>
          <w:rFonts w:hint="eastAsia"/>
          <w:i/>
          <w:iCs/>
        </w:rPr>
        <w:t>future study</w:t>
      </w:r>
      <w:r>
        <w:rPr>
          <w:i/>
          <w:iCs/>
        </w:rPr>
        <w:t>.</w:t>
      </w:r>
      <w:r>
        <w:rPr>
          <w:i/>
          <w:iCs/>
        </w:rPr>
        <w:fldChar w:fldCharType="end"/>
      </w:r>
    </w:p>
    <w:p>
      <w:pPr>
        <w:pStyle w:val="19"/>
        <w:tabs>
          <w:tab w:val="right" w:pos="9360"/>
        </w:tabs>
        <w:snapToGrid w:val="0"/>
        <w:spacing w:before="72" w:beforeLines="30" w:after="72" w:afterLines="30" w:line="288" w:lineRule="auto"/>
        <w:jc w:val="both"/>
        <w:rPr>
          <w:i/>
          <w:iCs/>
        </w:rPr>
      </w:pPr>
      <w:r>
        <w:rPr>
          <w:b/>
          <w:bCs/>
          <w:i/>
          <w:iCs/>
        </w:rPr>
        <w:t>Proposal 1</w:t>
      </w:r>
      <w:r>
        <w:rPr>
          <w:rFonts w:hint="eastAsia" w:eastAsia="宋体"/>
          <w:b/>
          <w:bCs/>
          <w:i/>
          <w:iCs/>
        </w:rPr>
        <w:t>5</w:t>
      </w:r>
      <w:r>
        <w:rPr>
          <w:b/>
          <w:bCs/>
          <w:i/>
          <w:iCs/>
        </w:rPr>
        <w:t>:</w:t>
      </w:r>
      <w:r>
        <w:rPr>
          <w:i/>
          <w:iCs/>
        </w:rPr>
        <w:t xml:space="preserve"> </w:t>
      </w:r>
      <w:r>
        <w:fldChar w:fldCharType="begin"/>
      </w:r>
      <w:r>
        <w:instrText xml:space="preserve"> HYPERLINK \l "_Toc20206" </w:instrText>
      </w:r>
      <w:r>
        <w:fldChar w:fldCharType="separate"/>
      </w:r>
      <w:r>
        <w:rPr>
          <w:i/>
          <w:iCs/>
        </w:rPr>
        <w:t>Further evaluate various scenarios to justify that AI/ML based CSI prediction shows obvious advantages over non-AI/ML based CSI prediction, e.g., reduced length of measurement window, reduced decorrelation distance, high UE speed, low LOS probability.</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"_Toc32556" </w:instrText>
      </w:r>
      <w:r>
        <w:fldChar w:fldCharType="separate"/>
      </w:r>
      <w:r>
        <w:rPr>
          <w:b/>
          <w:bCs/>
          <w:i/>
          <w:iCs/>
        </w:rPr>
        <w:t>Proposal 16:</w:t>
      </w:r>
      <w:r>
        <w:rPr>
          <w:i/>
          <w:iCs/>
        </w:rPr>
        <w:t xml:space="preserve"> Various lengths of observation window and prediction window should be evaluated to have a fair comparison between AI-based C</w:t>
      </w:r>
      <w:r>
        <w:rPr>
          <w:rFonts w:hint="eastAsia"/>
          <w:i/>
          <w:iCs/>
        </w:rPr>
        <w:t>S</w:t>
      </w:r>
      <w:r>
        <w:rPr>
          <w:i/>
          <w:iCs/>
        </w:rPr>
        <w:t>I prediction and non-AI based CSI prediction</w:t>
      </w:r>
      <w:r>
        <w:rPr>
          <w:i/>
          <w:iCs/>
        </w:rPr>
        <w:fldChar w:fldCharType="end"/>
      </w:r>
    </w:p>
    <w:p>
      <w:pPr>
        <w:pStyle w:val="19"/>
        <w:tabs>
          <w:tab w:val="right" w:pos="9360"/>
        </w:tabs>
        <w:snapToGrid w:val="0"/>
        <w:spacing w:before="72" w:beforeLines="30" w:after="72" w:afterLines="30" w:line="288" w:lineRule="auto"/>
        <w:jc w:val="both"/>
        <w:rPr>
          <w:i/>
          <w:iCs/>
        </w:rPr>
      </w:pPr>
      <w:r>
        <w:fldChar w:fldCharType="begin"/>
      </w:r>
      <w:r>
        <w:instrText xml:space="preserve"> HYPERLINK \l "_Toc1627" </w:instrText>
      </w:r>
      <w:r>
        <w:fldChar w:fldCharType="separate"/>
      </w:r>
      <w:r>
        <w:rPr>
          <w:b/>
          <w:bCs/>
          <w:i/>
          <w:iCs/>
        </w:rPr>
        <w:t>Proposal 17:</w:t>
      </w:r>
      <w:r>
        <w:rPr>
          <w:i/>
          <w:iCs/>
        </w:rPr>
        <w:t xml:space="preserve"> </w:t>
      </w:r>
      <w:r>
        <w:rPr>
          <w:rFonts w:hint="eastAsia"/>
          <w:i/>
          <w:iCs/>
        </w:rPr>
        <w:t>Further study the input and output types for the sub-use case of AI/ML based CSI prediction.</w:t>
      </w:r>
      <w:r>
        <w:rPr>
          <w:rFonts w:hint="eastAsia"/>
          <w:i/>
          <w:iCs/>
        </w:rPr>
        <w:fldChar w:fldCharType="end"/>
      </w:r>
    </w:p>
    <w:p>
      <w:pPr>
        <w:numPr>
          <w:ilvl w:val="255"/>
          <w:numId w:val="0"/>
        </w:numPr>
        <w:snapToGrid w:val="0"/>
        <w:spacing w:before="72" w:beforeLines="30" w:after="72" w:afterLines="30" w:line="288" w:lineRule="auto"/>
        <w:jc w:val="both"/>
        <w:rPr>
          <w:i/>
          <w:iCs/>
        </w:rPr>
      </w:pPr>
      <w:r>
        <w:rPr>
          <w:i/>
          <w:iCs/>
        </w:rPr>
        <w:fldChar w:fldCharType="end"/>
      </w:r>
    </w:p>
    <w:p>
      <w:pPr>
        <w:pStyle w:val="19"/>
        <w:tabs>
          <w:tab w:val="right" w:pos="9360"/>
        </w:tabs>
        <w:snapToGrid w:val="0"/>
        <w:spacing w:before="72" w:beforeLines="30" w:after="72" w:afterLines="30" w:line="288" w:lineRule="auto"/>
        <w:jc w:val="both"/>
        <w:rPr>
          <w:i/>
          <w:iCs/>
        </w:rPr>
      </w:pPr>
      <w:r>
        <w:rPr>
          <w:i/>
          <w:iCs/>
        </w:rPr>
        <w:fldChar w:fldCharType="begin"/>
      </w:r>
      <w:r>
        <w:rPr>
          <w:i/>
          <w:iCs/>
        </w:rPr>
        <w:instrText xml:space="preserve">TOC \n  \t "Observation,1,.subObservation,2,subObservation,2"</w:instrText>
      </w:r>
      <w:r>
        <w:rPr>
          <w:i/>
          <w:iCs/>
        </w:rPr>
        <w:fldChar w:fldCharType="separate"/>
      </w:r>
      <w:r>
        <w:rPr>
          <w:rFonts w:eastAsia="宋体"/>
          <w:b/>
          <w:bCs/>
          <w:i/>
          <w:iCs/>
          <w:lang w:bidi="ar"/>
        </w:rPr>
        <w:t>Observation 1:</w:t>
      </w:r>
      <w:r>
        <w:rPr>
          <w:rFonts w:eastAsia="宋体"/>
          <w:i/>
          <w:iCs/>
          <w:lang w:bidi="ar"/>
        </w:rPr>
        <w:t xml:space="preserve"> </w:t>
      </w:r>
      <w:r>
        <w:rPr>
          <w:rFonts w:hint="eastAsia"/>
          <w:i/>
          <w:iCs/>
        </w:rPr>
        <w:t xml:space="preserve">The </w:t>
      </w:r>
      <w:r>
        <w:rPr>
          <w:rFonts w:hint="eastAsia"/>
          <w:i/>
          <w:iCs/>
          <w:lang w:bidi="ar"/>
        </w:rPr>
        <w:t>R16 Type II method with larger L values and larger</w:t>
      </w:r>
      <w:r>
        <w:rPr>
          <w:rFonts w:hint="eastAsia"/>
          <w:lang w:bidi="ar"/>
        </w:rPr>
        <w:t xml:space="preserve"> </w:t>
      </w:r>
      <m:oMath>
        <m:sSub>
          <m:sSubPr>
            <m:ctrlPr>
              <w:rPr>
                <w:rFonts w:hint="eastAsia" w:ascii="Cambria Math" w:hAnsi="Cambria Math"/>
                <w:lang w:bidi="ar"/>
              </w:rPr>
            </m:ctrlPr>
          </m:sSubPr>
          <m:e>
            <m:r>
              <m:rPr>
                <m:sty m:val="p"/>
              </m:rPr>
              <w:rPr>
                <w:rFonts w:hint="eastAsia" w:ascii="Cambria Math" w:hAnsi="Cambria Math"/>
                <w:lang w:bidi="ar"/>
              </w:rPr>
              <m:t>p</m:t>
            </m:r>
            <m:ctrlPr>
              <w:rPr>
                <w:rFonts w:hint="eastAsia" w:ascii="Cambria Math" w:hAnsi="Cambria Math"/>
                <w:lang w:bidi="ar"/>
              </w:rPr>
            </m:ctrlPr>
          </m:e>
          <m:sub>
            <m:r>
              <m:rPr>
                <m:sty m:val="p"/>
              </m:rPr>
              <w:rPr>
                <w:rFonts w:hint="eastAsia" w:ascii="Cambria Math" w:hAnsi="Cambria Math"/>
                <w:lang w:bidi="ar"/>
              </w:rPr>
              <m:t>v</m:t>
            </m:r>
            <m:ctrlPr>
              <w:rPr>
                <w:rFonts w:hint="eastAsia" w:ascii="Cambria Math" w:hAnsi="Cambria Math"/>
                <w:lang w:bidi="ar"/>
              </w:rPr>
            </m:ctrlPr>
          </m:sub>
        </m:sSub>
      </m:oMath>
      <w:r>
        <w:rPr>
          <w:rFonts w:hint="eastAsia"/>
          <w:lang w:bidi="ar"/>
        </w:rPr>
        <w:t xml:space="preserve"> </w:t>
      </w:r>
      <w:r>
        <w:rPr>
          <w:rFonts w:hint="eastAsia"/>
          <w:i/>
          <w:iCs/>
          <w:lang w:bidi="ar"/>
        </w:rPr>
        <w:t xml:space="preserve">values than legacy </w:t>
      </w:r>
      <w:r>
        <w:rPr>
          <w:rFonts w:hint="eastAsia"/>
          <w:i/>
          <w:iCs/>
          <w:lang w:val="en-GB" w:eastAsia="ja-JP" w:bidi="ar"/>
        </w:rPr>
        <w:t>eType-II</w:t>
      </w:r>
      <w:r>
        <w:rPr>
          <w:rFonts w:hint="eastAsia"/>
          <w:i/>
          <w:iCs/>
          <w:lang w:bidi="ar"/>
        </w:rPr>
        <w:t xml:space="preserve"> PCs has the possibility to achieve high resolution quantization with low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 </w:t>
      </w:r>
      <w:r>
        <w:rPr>
          <w:rFonts w:hint="eastAsia"/>
          <w:i/>
          <w:iCs/>
        </w:rPr>
        <w:t>O</w:t>
      </w:r>
      <w:r>
        <w:rPr>
          <w:i/>
          <w:iCs/>
        </w:rPr>
        <w:t xml:space="preserve">ption 2a-1 is not practical in reality, but it can provide a </w:t>
      </w:r>
      <w:r>
        <w:rPr>
          <w:rFonts w:hint="eastAsia" w:eastAsia="宋体"/>
          <w:i/>
          <w:iCs/>
        </w:rPr>
        <w:t xml:space="preserve">performance </w:t>
      </w:r>
      <w:r>
        <w:rPr>
          <w:i/>
          <w:iCs/>
        </w:rPr>
        <w:t>upper-bound to compare different options.</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 </w:t>
      </w:r>
      <w:r>
        <w:rPr>
          <w:i/>
          <w:iCs/>
        </w:rPr>
        <w:t>With regard to average sector throughput gain, Option 2a-1 and Option 2a-2 have similar performance. The average sector throughput gains of Option 2a-1 and Option 2a-2 are obviously higher than Option 1a and eType-II scheme.</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 </w:t>
      </w:r>
      <w:r>
        <w:rPr>
          <w:i/>
          <w:iCs/>
        </w:rPr>
        <w:t>Option 1a has worse performance than eType-II scheme in low CSI feedback overhead, and better performance than eType-II scheme in high CSI feedback overhead, which is due to that the mismatch on PMI and CQI is hard to be adjusted by gNB side.</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 </w:t>
      </w:r>
      <w:r>
        <w:rPr>
          <w:i/>
          <w:iCs/>
        </w:rPr>
        <w:t>For</w:t>
      </w:r>
      <w:r>
        <w:rPr>
          <w:rFonts w:hint="eastAsia"/>
          <w:i/>
          <w:iCs/>
        </w:rPr>
        <w:t xml:space="preserve"> model performance monitoring at UE side,</w:t>
      </w:r>
      <w:r>
        <w:rPr>
          <w:i/>
          <w:iCs/>
        </w:rPr>
        <w:t xml:space="preserve"> </w:t>
      </w:r>
      <w:r>
        <w:rPr>
          <w:rFonts w:hint="eastAsia"/>
          <w:i/>
          <w:iCs/>
        </w:rPr>
        <w:t>assumed output</w:t>
      </w:r>
      <w:r>
        <w:rPr>
          <w:i/>
          <w:iCs/>
        </w:rPr>
        <w:t xml:space="preserve"> CSI at UE</w:t>
      </w:r>
      <w:r>
        <w:rPr>
          <w:rFonts w:hint="eastAsia"/>
          <w:i/>
          <w:iCs/>
        </w:rPr>
        <w:t xml:space="preserve"> </w:t>
      </w:r>
      <w:r>
        <w:rPr>
          <w:i/>
          <w:iCs/>
        </w:rPr>
        <w:t xml:space="preserve">can be used as </w:t>
      </w:r>
      <w:r>
        <w:rPr>
          <w:rFonts w:hint="eastAsia"/>
          <w:i/>
          <w:iCs/>
        </w:rPr>
        <w:t xml:space="preserve">CSI </w:t>
      </w:r>
      <w:r>
        <w:rPr>
          <w:i/>
          <w:iCs/>
        </w:rPr>
        <w:t xml:space="preserve">reconstruction </w:t>
      </w:r>
      <w:r>
        <w:rPr>
          <w:rFonts w:hint="eastAsia"/>
          <w:i/>
          <w:iCs/>
        </w:rPr>
        <w:t xml:space="preserve">part </w:t>
      </w:r>
      <w:r>
        <w:rPr>
          <w:i/>
          <w:iCs/>
        </w:rPr>
        <w:t>output to achieve a good monitoring accuracy.</w:t>
      </w:r>
    </w:p>
    <w:p>
      <w:pPr>
        <w:pStyle w:val="37"/>
        <w:widowControl w:val="0"/>
        <w:numPr>
          <w:ilvl w:val="255"/>
          <w:numId w:val="0"/>
        </w:numPr>
        <w:spacing w:before="72" w:beforeLines="30" w:after="72" w:line="288" w:lineRule="auto"/>
      </w:pPr>
      <w:r>
        <w:rPr>
          <w:b/>
          <w:bCs/>
        </w:rPr>
        <w:t xml:space="preserve">Observation 6: </w:t>
      </w:r>
      <w:r>
        <w:t>For</w:t>
      </w:r>
      <w:r>
        <w:rPr>
          <w:rFonts w:hint="eastAsia"/>
        </w:rPr>
        <w:t xml:space="preserve"> </w:t>
      </w:r>
      <w:r>
        <w:t>NW-side monitoring based on the target CSI with realistic channel estimation associated to the CSI report, reported by the UE or obtained from the UE-side</w:t>
      </w:r>
      <w:r>
        <w:rPr>
          <w:rFonts w:hint="eastAsia"/>
        </w:rPr>
        <w:t xml:space="preserve">, </w:t>
      </w:r>
      <w:r>
        <w:rPr>
          <w:rFonts w:hint="eastAsia"/>
          <w:lang w:bidi="ar"/>
        </w:rPr>
        <w:t>the monitoring accuracy is lower than 90% based on  the reference CSI of eType-II PC8 under the case of SGCS threshold of 0.8, while for other cases, the monitoring accuracy is higher than 95%.</w:t>
      </w:r>
    </w:p>
    <w:p>
      <w:pPr>
        <w:pStyle w:val="19"/>
        <w:tabs>
          <w:tab w:val="right" w:pos="9360"/>
        </w:tabs>
        <w:snapToGrid w:val="0"/>
        <w:spacing w:before="72" w:beforeLines="30" w:after="72" w:afterLines="30" w:line="288" w:lineRule="auto"/>
        <w:jc w:val="both"/>
        <w:rPr>
          <w:i/>
          <w:iCs/>
        </w:rPr>
      </w:pPr>
      <w:r>
        <w:rPr>
          <w:rFonts w:hint="eastAsia"/>
          <w:i/>
          <w:iCs/>
          <w:lang w:bidi="ar"/>
        </w:rPr>
        <w:t>.</w:t>
      </w:r>
      <w:r>
        <w:rPr>
          <w:rFonts w:eastAsia="宋体"/>
          <w:b/>
          <w:bCs/>
          <w:i/>
          <w:iCs/>
        </w:rPr>
        <w:t>Observation 7:</w:t>
      </w:r>
      <w:r>
        <w:rPr>
          <w:rFonts w:eastAsia="宋体"/>
          <w:i/>
          <w:iCs/>
        </w:rPr>
        <w:t xml:space="preserve"> </w:t>
      </w:r>
      <w:r>
        <w:rPr>
          <w:rFonts w:hint="eastAsia"/>
          <w:i/>
          <w:iCs/>
        </w:rPr>
        <w:t xml:space="preserve">For Rank 1, AI-based CSI reconstruction completely outperforms the Rel-16 eType II in term of SGCS. With the low feedback overhead, AI-based CSI recovery can obtain up to </w:t>
      </w:r>
      <w:r>
        <w:rPr>
          <w:i/>
          <w:iCs/>
        </w:rPr>
        <w:t>6.43</w:t>
      </w:r>
      <w:r>
        <w:rPr>
          <w:rFonts w:hint="eastAsia"/>
          <w:i/>
          <w:iCs/>
        </w:rPr>
        <w:t xml:space="preserve">% SGCS gains; with the medium feedback overhead, AI-based CSI recovery can obtain up to </w:t>
      </w:r>
      <w:r>
        <w:rPr>
          <w:i/>
          <w:iCs/>
        </w:rPr>
        <w:t>6.4</w:t>
      </w:r>
      <w:r>
        <w:rPr>
          <w:rFonts w:hint="eastAsia"/>
          <w:i/>
          <w:iCs/>
        </w:rPr>
        <w:t xml:space="preserve">4% SGCS gains; with the high feedback overhead, AI-based CSI recovery can obtain up to </w:t>
      </w:r>
      <w:r>
        <w:rPr>
          <w:i/>
          <w:iCs/>
        </w:rPr>
        <w:t>7</w:t>
      </w:r>
      <w:r>
        <w:rPr>
          <w:rFonts w:hint="eastAsia"/>
          <w:i/>
          <w:iCs/>
        </w:rPr>
        <w:t>% SGCS gains.</w:t>
      </w:r>
    </w:p>
    <w:p>
      <w:pPr>
        <w:pStyle w:val="19"/>
        <w:tabs>
          <w:tab w:val="right" w:pos="9360"/>
        </w:tabs>
        <w:snapToGrid w:val="0"/>
        <w:spacing w:before="72" w:beforeLines="30" w:after="72" w:afterLines="30" w:line="288" w:lineRule="auto"/>
        <w:jc w:val="both"/>
        <w:rPr>
          <w:i/>
          <w:iCs/>
        </w:rPr>
      </w:pPr>
      <w:r>
        <w:rPr>
          <w:rFonts w:eastAsia="宋体"/>
          <w:b/>
          <w:bCs/>
          <w:i/>
          <w:iCs/>
        </w:rPr>
        <w:t>Observation 8:</w:t>
      </w:r>
      <w:r>
        <w:rPr>
          <w:rFonts w:eastAsia="宋体"/>
          <w:i/>
          <w:iCs/>
        </w:rPr>
        <w:t xml:space="preserve"> </w:t>
      </w:r>
      <w:r>
        <w:rPr>
          <w:rFonts w:hint="eastAsia"/>
          <w:i/>
          <w:iCs/>
        </w:rPr>
        <w:t>For Rank 1, AI-based CSI reconstruction achieves minor average UPT gain, where less than 1% average UPT gain is obtained</w:t>
      </w:r>
      <w:r>
        <w:rPr>
          <w:i/>
          <w:iCs/>
        </w:rPr>
        <w:t xml:space="preserve"> </w:t>
      </w:r>
      <w:r>
        <w:rPr>
          <w:rFonts w:hint="eastAsia"/>
          <w:i/>
          <w:iCs/>
        </w:rPr>
        <w:t>over Rel-16 eTypeII with the same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9: </w:t>
      </w:r>
      <w:r>
        <w:rPr>
          <w:i/>
          <w:iCs/>
        </w:rPr>
        <w:t>For</w:t>
      </w:r>
      <w:r>
        <w:rPr>
          <w:rFonts w:hint="eastAsia"/>
          <w:i/>
          <w:iCs/>
        </w:rPr>
        <w:t xml:space="preserve"> R</w:t>
      </w:r>
      <w:r>
        <w:rPr>
          <w:i/>
          <w:iCs/>
        </w:rPr>
        <w:t>ank 1, for 5% tail UPT</w:t>
      </w:r>
      <w:r>
        <w:rPr>
          <w:rFonts w:hint="eastAsia"/>
          <w:i/>
          <w:iCs/>
        </w:rPr>
        <w:t xml:space="preserve">,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20.43</w:t>
      </w:r>
      <w:r>
        <w:rPr>
          <w:i/>
          <w:iCs/>
        </w:rPr>
        <w:t>% performance gain</w:t>
      </w:r>
      <w:r>
        <w:rPr>
          <w:rFonts w:hint="eastAsia"/>
          <w:i/>
          <w:iCs/>
        </w:rPr>
        <w:t xml:space="preserve"> with the low feedback overhead, up to</w:t>
      </w:r>
      <w:r>
        <w:rPr>
          <w:i/>
          <w:iCs/>
        </w:rPr>
        <w:t xml:space="preserve"> </w:t>
      </w:r>
      <w:r>
        <w:rPr>
          <w:rFonts w:hint="eastAsia"/>
          <w:i/>
          <w:iCs/>
        </w:rPr>
        <w:t>10.13</w:t>
      </w:r>
      <w:r>
        <w:rPr>
          <w:i/>
          <w:iCs/>
        </w:rPr>
        <w:t>% performance gain</w:t>
      </w:r>
      <w:r>
        <w:rPr>
          <w:rFonts w:hint="eastAsia"/>
          <w:i/>
          <w:iCs/>
        </w:rPr>
        <w:t xml:space="preserve"> with the medium feedback overhead, and up to</w:t>
      </w:r>
      <w:r>
        <w:rPr>
          <w:i/>
          <w:iCs/>
        </w:rPr>
        <w:t xml:space="preserve"> </w:t>
      </w:r>
      <w:r>
        <w:rPr>
          <w:rFonts w:hint="eastAsia"/>
          <w:i/>
          <w:iCs/>
        </w:rPr>
        <w:t>0.85</w:t>
      </w:r>
      <w:r>
        <w:rPr>
          <w:i/>
          <w:iCs/>
        </w:rPr>
        <w:t>% performance gain</w:t>
      </w:r>
      <w:r>
        <w:rPr>
          <w:rFonts w:hint="eastAsia"/>
          <w:i/>
          <w:iCs/>
        </w:rPr>
        <w:t xml:space="preserve">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10: </w:t>
      </w:r>
      <w:r>
        <w:rPr>
          <w:rFonts w:hint="eastAsia"/>
          <w:i/>
          <w:iCs/>
        </w:rPr>
        <w:t xml:space="preserve">For Rank 1, the </w:t>
      </w:r>
      <w:r>
        <w:rPr>
          <w:i/>
          <w:iCs/>
        </w:rPr>
        <w:t>margin</w:t>
      </w:r>
      <w:r>
        <w:rPr>
          <w:rFonts w:hint="eastAsia"/>
          <w:i/>
          <w:iCs/>
        </w:rPr>
        <w:t xml:space="preserve"> </w:t>
      </w:r>
      <w:r>
        <w:rPr>
          <w:i/>
          <w:iCs/>
        </w:rPr>
        <w:t>between</w:t>
      </w:r>
      <w:r>
        <w:rPr>
          <w:rFonts w:hint="eastAsia"/>
          <w:i/>
          <w:iCs/>
        </w:rPr>
        <w:t xml:space="preserve"> AI-based CSI recovery </w:t>
      </w:r>
      <w:r>
        <w:rPr>
          <w:i/>
          <w:iCs/>
        </w:rPr>
        <w:t>and</w:t>
      </w:r>
      <w:r>
        <w:rPr>
          <w:rFonts w:hint="eastAsia"/>
          <w:i/>
          <w:iCs/>
        </w:rPr>
        <w:t xml:space="preserve"> ideal CSI feedback is quite </w:t>
      </w:r>
      <w:r>
        <w:rPr>
          <w:i/>
          <w:iCs/>
        </w:rPr>
        <w:t>small</w:t>
      </w:r>
      <w:r>
        <w:rPr>
          <w:rFonts w:hint="eastAsia"/>
          <w:i/>
          <w:iCs/>
        </w:rPr>
        <w:t xml:space="preserve"> for average UPT, as AI-based CSI reconstruction and Rel-16 eTypeII can already work well in single layer scheduling.</w:t>
      </w:r>
    </w:p>
    <w:p>
      <w:pPr>
        <w:pStyle w:val="19"/>
        <w:tabs>
          <w:tab w:val="right" w:pos="9360"/>
        </w:tabs>
        <w:snapToGrid w:val="0"/>
        <w:spacing w:before="72" w:beforeLines="30" w:after="72" w:afterLines="30" w:line="288" w:lineRule="auto"/>
        <w:jc w:val="both"/>
        <w:rPr>
          <w:i/>
          <w:iCs/>
        </w:rPr>
      </w:pPr>
      <w:r>
        <w:rPr>
          <w:rFonts w:eastAsia="宋体"/>
          <w:b/>
          <w:bCs/>
          <w:i/>
          <w:iCs/>
        </w:rPr>
        <w:t>Observation 1</w:t>
      </w:r>
      <w:r>
        <w:rPr>
          <w:rFonts w:hint="eastAsia" w:eastAsia="宋体"/>
          <w:b/>
          <w:bCs/>
          <w:i/>
          <w:iCs/>
        </w:rPr>
        <w:t>1</w:t>
      </w:r>
      <w:r>
        <w:rPr>
          <w:rFonts w:eastAsia="宋体"/>
          <w:b/>
          <w:bCs/>
          <w:i/>
          <w:iCs/>
        </w:rPr>
        <w:t>:</w:t>
      </w:r>
      <w:r>
        <w:rPr>
          <w:rFonts w:hint="eastAsia" w:eastAsia="宋体"/>
          <w:b/>
          <w:bCs/>
          <w:i/>
          <w:iCs/>
        </w:rPr>
        <w:t xml:space="preserve"> </w:t>
      </w:r>
      <w:r>
        <w:rPr>
          <w:rFonts w:hint="eastAsia"/>
          <w:i/>
          <w:iCs/>
        </w:rPr>
        <w:t xml:space="preserve">For Rank 1, the margin between AI-based CSI recovery and ideal CSI feedback is </w:t>
      </w:r>
      <w:r>
        <w:rPr>
          <w:rFonts w:hint="eastAsia" w:eastAsia="宋体"/>
          <w:i/>
          <w:iCs/>
        </w:rPr>
        <w:t>5.6</w:t>
      </w:r>
      <w:r>
        <w:rPr>
          <w:rFonts w:hint="eastAsia"/>
          <w:i/>
          <w:iCs/>
        </w:rPr>
        <w:t>% for 5% tail UPT.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12: </w:t>
      </w:r>
      <w:r>
        <w:rPr>
          <w:rFonts w:hint="eastAsia"/>
          <w:i/>
          <w:iCs/>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13: </w:t>
      </w:r>
      <w:r>
        <w:rPr>
          <w:rFonts w:hint="eastAsia"/>
          <w:i/>
          <w:iCs/>
        </w:rPr>
        <w:t>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14: </w:t>
      </w:r>
      <w:r>
        <w:rPr>
          <w:rFonts w:hint="eastAsia"/>
          <w:i/>
          <w:iCs/>
        </w:rPr>
        <w:t>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15: </w:t>
      </w:r>
      <w:r>
        <w:rPr>
          <w:rFonts w:hint="eastAsia"/>
          <w:i/>
          <w:iCs/>
        </w:rPr>
        <w:t xml:space="preserve">With regard to up to Rank 2, for average UPT, the margin </w:t>
      </w:r>
      <w:r>
        <w:rPr>
          <w:i/>
          <w:iCs/>
        </w:rPr>
        <w:t>between</w:t>
      </w:r>
      <w:r>
        <w:rPr>
          <w:rFonts w:hint="eastAsia"/>
          <w:i/>
          <w:iCs/>
        </w:rPr>
        <w:t xml:space="preserve"> AI-based CSI recovery and ideal CSI feedback is </w:t>
      </w:r>
      <w:r>
        <w:rPr>
          <w:rFonts w:hint="eastAsia" w:eastAsia="宋体"/>
          <w:i/>
          <w:iCs/>
        </w:rPr>
        <w:t>5.44</w:t>
      </w:r>
      <w:r>
        <w:rPr>
          <w:rFonts w:hint="eastAsia"/>
          <w:i/>
          <w:iCs/>
        </w:rPr>
        <w:t>% under the case of 50%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16: </w:t>
      </w:r>
      <w:r>
        <w:rPr>
          <w:rFonts w:hint="eastAsia"/>
          <w:i/>
          <w:iCs/>
        </w:rPr>
        <w:t xml:space="preserve">With regard to up to Rank 2, for 5% tail UPT, the margin </w:t>
      </w:r>
      <w:r>
        <w:rPr>
          <w:i/>
          <w:iCs/>
        </w:rPr>
        <w:t>between</w:t>
      </w:r>
      <w:r>
        <w:rPr>
          <w:rFonts w:hint="eastAsia"/>
          <w:i/>
          <w:iCs/>
        </w:rPr>
        <w:t xml:space="preserve"> AI-based C</w:t>
      </w:r>
      <w:bookmarkStart w:id="390" w:name="_GoBack"/>
      <w:bookmarkEnd w:id="390"/>
      <w:r>
        <w:rPr>
          <w:rFonts w:hint="eastAsia"/>
          <w:i/>
          <w:iCs/>
        </w:rPr>
        <w:t xml:space="preserve">SI recovery and ideal CSI feedback is </w:t>
      </w:r>
      <w:r>
        <w:rPr>
          <w:rFonts w:hint="eastAsia" w:eastAsia="宋体"/>
          <w:i/>
          <w:iCs/>
        </w:rPr>
        <w:t>24.04</w:t>
      </w:r>
      <w:r>
        <w:rPr>
          <w:rFonts w:hint="eastAsia"/>
          <w:i/>
          <w:iCs/>
        </w:rPr>
        <w:t>% under the case of 50%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17: </w:t>
      </w:r>
      <w:r>
        <w:rPr>
          <w:i/>
          <w:iCs/>
        </w:rPr>
        <w:t>For</w:t>
      </w:r>
      <w:r>
        <w:rPr>
          <w:rFonts w:hint="eastAsia"/>
          <w:i/>
          <w:iCs/>
        </w:rPr>
        <w:t xml:space="preserve"> up to R</w:t>
      </w:r>
      <w:r>
        <w:rPr>
          <w:i/>
          <w:iCs/>
        </w:rPr>
        <w:t xml:space="preserve">ank </w:t>
      </w:r>
      <w:r>
        <w:rPr>
          <w:rFonts w:hint="eastAsia"/>
          <w:i/>
          <w:iCs/>
        </w:rPr>
        <w:t>2</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48.60</w:t>
      </w:r>
      <w:r>
        <w:rPr>
          <w:i/>
          <w:iCs/>
        </w:rPr>
        <w:t xml:space="preserve">% </w:t>
      </w:r>
      <w:r>
        <w:rPr>
          <w:rFonts w:hint="eastAsia"/>
          <w:i/>
          <w:iCs/>
        </w:rPr>
        <w:t>overhead reduction with the low feedback overhead,up to</w:t>
      </w:r>
      <w:r>
        <w:rPr>
          <w:i/>
          <w:iCs/>
        </w:rPr>
        <w:t xml:space="preserve"> </w:t>
      </w:r>
      <w:r>
        <w:rPr>
          <w:rFonts w:hint="eastAsia"/>
          <w:i/>
          <w:iCs/>
        </w:rPr>
        <w:t>39.80</w:t>
      </w:r>
      <w:r>
        <w:rPr>
          <w:i/>
          <w:iCs/>
        </w:rPr>
        <w:t xml:space="preserve">% </w:t>
      </w:r>
      <w:r>
        <w:rPr>
          <w:rFonts w:hint="eastAsia"/>
          <w:i/>
          <w:iCs/>
        </w:rPr>
        <w:t>overhead reduction with the medium feedback overhead, and up to</w:t>
      </w:r>
      <w:r>
        <w:rPr>
          <w:i/>
          <w:iCs/>
        </w:rPr>
        <w:t xml:space="preserve"> </w:t>
      </w:r>
      <w:r>
        <w:rPr>
          <w:rFonts w:hint="eastAsia"/>
          <w:i/>
          <w:iCs/>
        </w:rPr>
        <w:t>40.22</w:t>
      </w:r>
      <w:r>
        <w:rPr>
          <w:i/>
          <w:iCs/>
        </w:rPr>
        <w:t xml:space="preserve">% </w:t>
      </w:r>
      <w:r>
        <w:rPr>
          <w:rFonts w:hint="eastAsia"/>
          <w:i/>
          <w:iCs/>
        </w:rPr>
        <w:t>overhead reduction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18: </w:t>
      </w:r>
      <w:r>
        <w:rPr>
          <w:rFonts w:hint="eastAsia"/>
          <w:i/>
          <w:iCs/>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19: </w:t>
      </w:r>
      <w:r>
        <w:rPr>
          <w:rFonts w:hint="eastAsia"/>
          <w:i/>
          <w:iCs/>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20: </w:t>
      </w:r>
      <w:r>
        <w:rPr>
          <w:rFonts w:hint="eastAsia"/>
          <w:i/>
          <w:iCs/>
        </w:rPr>
        <w:t xml:space="preserve">With regard to up to Rank 2, for average UPT, the margin </w:t>
      </w:r>
      <w:r>
        <w:rPr>
          <w:i/>
          <w:iCs/>
        </w:rPr>
        <w:t>between</w:t>
      </w:r>
      <w:r>
        <w:rPr>
          <w:rFonts w:hint="eastAsia"/>
          <w:i/>
          <w:iCs/>
        </w:rPr>
        <w:t xml:space="preserve"> AI-based CSI recovery and ideal CSI feedback is </w:t>
      </w:r>
      <w:r>
        <w:rPr>
          <w:rFonts w:hint="eastAsia" w:eastAsia="宋体"/>
          <w:i/>
          <w:iCs/>
        </w:rPr>
        <w:t>9.50</w:t>
      </w:r>
      <w:r>
        <w:rPr>
          <w:rFonts w:hint="eastAsia"/>
          <w:i/>
          <w:iCs/>
        </w:rPr>
        <w:t>% under the case of 70%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21: </w:t>
      </w:r>
      <w:r>
        <w:rPr>
          <w:rFonts w:hint="eastAsia"/>
          <w:i/>
          <w:iCs/>
        </w:rPr>
        <w:t xml:space="preserve">With regard to up to Rank 2, for 5% tail UPT, the margin </w:t>
      </w:r>
      <w:r>
        <w:rPr>
          <w:i/>
          <w:iCs/>
        </w:rPr>
        <w:t>between</w:t>
      </w:r>
      <w:r>
        <w:rPr>
          <w:rFonts w:hint="eastAsia"/>
          <w:i/>
          <w:iCs/>
        </w:rPr>
        <w:t xml:space="preserve"> AI-based CSI recovery and ideal CSI feedback is </w:t>
      </w:r>
      <w:r>
        <w:rPr>
          <w:rFonts w:hint="eastAsia" w:eastAsia="宋体"/>
          <w:i/>
          <w:iCs/>
        </w:rPr>
        <w:t>28.75</w:t>
      </w:r>
      <w:r>
        <w:rPr>
          <w:rFonts w:hint="eastAsia"/>
          <w:i/>
          <w:iCs/>
        </w:rPr>
        <w:t>% under the case of 70%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22: </w:t>
      </w:r>
      <w:r>
        <w:rPr>
          <w:i/>
          <w:iCs/>
        </w:rPr>
        <w:t>For</w:t>
      </w:r>
      <w:r>
        <w:rPr>
          <w:rFonts w:hint="eastAsia"/>
          <w:i/>
          <w:iCs/>
        </w:rPr>
        <w:t xml:space="preserve"> up to R</w:t>
      </w:r>
      <w:r>
        <w:rPr>
          <w:i/>
          <w:iCs/>
        </w:rPr>
        <w:t xml:space="preserve">ank </w:t>
      </w:r>
      <w:r>
        <w:rPr>
          <w:rFonts w:hint="eastAsia"/>
          <w:i/>
          <w:iCs/>
        </w:rPr>
        <w:t>2</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44.44</w:t>
      </w:r>
      <w:r>
        <w:rPr>
          <w:i/>
          <w:iCs/>
        </w:rPr>
        <w:t xml:space="preserve">% </w:t>
      </w:r>
      <w:r>
        <w:rPr>
          <w:rFonts w:hint="eastAsia"/>
          <w:i/>
          <w:iCs/>
        </w:rPr>
        <w:t>overhead reduction with the low feedback overhead,up to</w:t>
      </w:r>
      <w:r>
        <w:rPr>
          <w:i/>
          <w:iCs/>
        </w:rPr>
        <w:t xml:space="preserve"> </w:t>
      </w:r>
      <w:r>
        <w:rPr>
          <w:rFonts w:hint="eastAsia"/>
          <w:i/>
          <w:iCs/>
        </w:rPr>
        <w:t>38.12</w:t>
      </w:r>
      <w:r>
        <w:rPr>
          <w:i/>
          <w:iCs/>
        </w:rPr>
        <w:t xml:space="preserve">% </w:t>
      </w:r>
      <w:r>
        <w:rPr>
          <w:rFonts w:hint="eastAsia"/>
          <w:i/>
          <w:iCs/>
        </w:rPr>
        <w:t>overhead reduction with the medium feedback overhead, and up to</w:t>
      </w:r>
      <w:r>
        <w:rPr>
          <w:i/>
          <w:iCs/>
        </w:rPr>
        <w:t xml:space="preserve"> </w:t>
      </w:r>
      <w:r>
        <w:rPr>
          <w:rFonts w:hint="eastAsia"/>
          <w:i/>
          <w:iCs/>
        </w:rPr>
        <w:t>40.41</w:t>
      </w:r>
      <w:r>
        <w:rPr>
          <w:i/>
          <w:iCs/>
        </w:rPr>
        <w:t xml:space="preserve">% </w:t>
      </w:r>
      <w:r>
        <w:rPr>
          <w:rFonts w:hint="eastAsia"/>
          <w:i/>
          <w:iCs/>
        </w:rPr>
        <w:t>overhead reduction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23: </w:t>
      </w:r>
      <w:r>
        <w:rPr>
          <w:rFonts w:hint="eastAsia"/>
          <w:i/>
          <w:iCs/>
        </w:rPr>
        <w:t>The SGCS performance for AI/ML-based CSI compression presents positive correlation with the throughput performance for up to Rank 2.</w:t>
      </w:r>
    </w:p>
    <w:p>
      <w:pPr>
        <w:pStyle w:val="19"/>
        <w:tabs>
          <w:tab w:val="right" w:pos="9360"/>
        </w:tabs>
        <w:snapToGrid w:val="0"/>
        <w:spacing w:before="72" w:beforeLines="30" w:after="72" w:afterLines="30" w:line="288" w:lineRule="auto"/>
        <w:jc w:val="both"/>
        <w:rPr>
          <w:i/>
          <w:iCs/>
        </w:rPr>
      </w:pPr>
      <w:r>
        <w:rPr>
          <w:rFonts w:eastAsia="宋体"/>
          <w:b/>
          <w:bCs/>
          <w:i/>
          <w:iCs/>
        </w:rPr>
        <w:t>Observation 24:</w:t>
      </w:r>
      <w:r>
        <w:rPr>
          <w:rFonts w:eastAsia="宋体"/>
          <w:i/>
          <w:iCs/>
        </w:rPr>
        <w:t xml:space="preserve"> </w:t>
      </w:r>
      <w:r>
        <w:rPr>
          <w:rFonts w:hint="eastAsia"/>
          <w:i/>
          <w:iCs/>
        </w:rPr>
        <w:t>AI/ML approaches show better average throughput performance with heavy traffic load for up to Rank 2.</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25: </w:t>
      </w:r>
      <w:r>
        <w:rPr>
          <w:rFonts w:hint="eastAsia"/>
          <w:i/>
          <w:iCs/>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26: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27: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Observation 28:</w:t>
      </w:r>
      <w:r>
        <w:rPr>
          <w:rFonts w:eastAsia="宋体"/>
          <w:i/>
          <w:iCs/>
        </w:rPr>
        <w:t xml:space="preserve"> </w:t>
      </w:r>
      <w:r>
        <w:rPr>
          <w:rFonts w:hint="eastAsia"/>
          <w:i/>
          <w:iCs/>
        </w:rPr>
        <w:t xml:space="preserve">With regard to up to Rank 4, for average UPT, the margin </w:t>
      </w:r>
      <w:r>
        <w:rPr>
          <w:i/>
          <w:iCs/>
        </w:rPr>
        <w:t>between</w:t>
      </w:r>
      <w:r>
        <w:rPr>
          <w:rFonts w:hint="eastAsia"/>
          <w:i/>
          <w:iCs/>
        </w:rPr>
        <w:t xml:space="preserve"> AI-based CSI recovery and ideal CSI feedback is </w:t>
      </w:r>
      <w:r>
        <w:rPr>
          <w:rFonts w:hint="eastAsia" w:eastAsia="宋体"/>
          <w:i/>
          <w:iCs/>
        </w:rPr>
        <w:t>25.06</w:t>
      </w:r>
      <w:r>
        <w:rPr>
          <w:rFonts w:hint="eastAsia"/>
          <w:i/>
          <w:iCs/>
        </w:rPr>
        <w:t>% under the case of 50%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29: </w:t>
      </w:r>
      <w:r>
        <w:rPr>
          <w:rFonts w:hint="eastAsia"/>
          <w:i/>
          <w:iCs/>
        </w:rPr>
        <w:t xml:space="preserve">With regard to up to Rank 4, for 5% tail UPT, the margin </w:t>
      </w:r>
      <w:r>
        <w:rPr>
          <w:i/>
          <w:iCs/>
        </w:rPr>
        <w:t>between</w:t>
      </w:r>
      <w:r>
        <w:rPr>
          <w:rFonts w:hint="eastAsia"/>
          <w:i/>
          <w:iCs/>
        </w:rPr>
        <w:t xml:space="preserve"> AI-based CSI recovery and ideal CSI feedback is </w:t>
      </w:r>
      <w:r>
        <w:rPr>
          <w:rFonts w:hint="eastAsia" w:eastAsia="宋体"/>
          <w:i/>
          <w:iCs/>
        </w:rPr>
        <w:t>37.72</w:t>
      </w:r>
      <w:r>
        <w:rPr>
          <w:rFonts w:hint="eastAsia"/>
          <w:i/>
          <w:iCs/>
        </w:rPr>
        <w:t>% under the case of 50%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30: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31: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32: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Observation 33:</w:t>
      </w:r>
      <w:r>
        <w:rPr>
          <w:rFonts w:eastAsia="宋体"/>
          <w:i/>
          <w:iCs/>
        </w:rPr>
        <w:t xml:space="preserve"> </w:t>
      </w:r>
      <w:r>
        <w:rPr>
          <w:rFonts w:hint="eastAsia"/>
          <w:i/>
          <w:iCs/>
        </w:rPr>
        <w:t xml:space="preserve">With regard to up to Rank 4, for average UPT, the margin </w:t>
      </w:r>
      <w:r>
        <w:rPr>
          <w:i/>
          <w:iCs/>
        </w:rPr>
        <w:t>between</w:t>
      </w:r>
      <w:r>
        <w:rPr>
          <w:rFonts w:hint="eastAsia"/>
          <w:i/>
          <w:iCs/>
        </w:rPr>
        <w:t xml:space="preserve"> AI-based CSI recovery and ideal CSI feedback is </w:t>
      </w:r>
      <w:r>
        <w:rPr>
          <w:rFonts w:hint="eastAsia" w:eastAsia="宋体"/>
          <w:i/>
          <w:iCs/>
        </w:rPr>
        <w:t>25.09</w:t>
      </w:r>
      <w:r>
        <w:rPr>
          <w:rFonts w:hint="eastAsia"/>
          <w:i/>
          <w:iCs/>
        </w:rPr>
        <w:t>% under the case of 70%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34: </w:t>
      </w:r>
      <w:r>
        <w:rPr>
          <w:rFonts w:hint="eastAsia"/>
          <w:i/>
          <w:iCs/>
        </w:rPr>
        <w:t xml:space="preserve">With regard to up to Rank 4, for 5% tail UPT, the margin </w:t>
      </w:r>
      <w:r>
        <w:rPr>
          <w:i/>
          <w:iCs/>
        </w:rPr>
        <w:t>between</w:t>
      </w:r>
      <w:r>
        <w:rPr>
          <w:rFonts w:hint="eastAsia"/>
          <w:i/>
          <w:iCs/>
        </w:rPr>
        <w:t xml:space="preserve"> AI-based CSI recovery and ideal CSI feedback is </w:t>
      </w:r>
      <w:r>
        <w:rPr>
          <w:rFonts w:hint="eastAsia" w:eastAsia="宋体"/>
          <w:i/>
          <w:iCs/>
        </w:rPr>
        <w:t>35.58</w:t>
      </w:r>
      <w:r>
        <w:rPr>
          <w:rFonts w:hint="eastAsia"/>
          <w:i/>
          <w:iCs/>
        </w:rPr>
        <w:t>% under the case of 70% RU.</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35: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36: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37: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Observation 38:</w:t>
      </w:r>
      <w:r>
        <w:rPr>
          <w:rFonts w:eastAsia="宋体"/>
          <w:i/>
          <w:iCs/>
        </w:rPr>
        <w:t xml:space="preserve"> </w:t>
      </w:r>
      <w:r>
        <w:rPr>
          <w:rFonts w:hint="eastAsia"/>
          <w:i/>
          <w:iCs/>
        </w:rPr>
        <w:t xml:space="preserve">With regard to up to Rank 4, for average UPT, the margin </w:t>
      </w:r>
      <w:r>
        <w:rPr>
          <w:i/>
          <w:iCs/>
        </w:rPr>
        <w:t>between</w:t>
      </w:r>
      <w:r>
        <w:rPr>
          <w:rFonts w:hint="eastAsia"/>
          <w:i/>
          <w:iCs/>
        </w:rPr>
        <w:t xml:space="preserve"> AI-based CSI recovery and ideal CSI feedback is </w:t>
      </w:r>
      <w:r>
        <w:rPr>
          <w:rFonts w:hint="eastAsia" w:eastAsia="宋体"/>
          <w:i/>
          <w:iCs/>
        </w:rPr>
        <w:t>19.75</w:t>
      </w:r>
      <w:r>
        <w:rPr>
          <w:rFonts w:hint="eastAsia"/>
          <w:i/>
          <w:iCs/>
        </w:rPr>
        <w:t>% under full buffer traffic.</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39: </w:t>
      </w:r>
      <w:r>
        <w:rPr>
          <w:rFonts w:hint="eastAsia"/>
          <w:i/>
          <w:iCs/>
        </w:rPr>
        <w:t xml:space="preserve">With regard to up to Rank 4, for 5% tail UPT, the margin </w:t>
      </w:r>
      <w:r>
        <w:rPr>
          <w:i/>
          <w:iCs/>
        </w:rPr>
        <w:t>between</w:t>
      </w:r>
      <w:r>
        <w:rPr>
          <w:rFonts w:hint="eastAsia"/>
          <w:i/>
          <w:iCs/>
        </w:rPr>
        <w:t xml:space="preserve"> AI-based CSI recovery and ideal CSI feedback is </w:t>
      </w:r>
      <w:r>
        <w:rPr>
          <w:rFonts w:hint="eastAsia" w:eastAsia="宋体"/>
          <w:i/>
          <w:iCs/>
        </w:rPr>
        <w:t>45.21</w:t>
      </w:r>
      <w:r>
        <w:rPr>
          <w:rFonts w:hint="eastAsia"/>
          <w:i/>
          <w:iCs/>
        </w:rPr>
        <w:t>% under full buffer traffic.</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40: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41: </w:t>
      </w:r>
      <w:r>
        <w:rPr>
          <w:rFonts w:hint="eastAsia"/>
          <w:i/>
          <w:iCs/>
        </w:rPr>
        <w:t>The SGCS performance for AI/ML-based CSI compression presents positive correlation with the throughput performance for up to Rank 4.</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42: </w:t>
      </w:r>
      <w:r>
        <w:rPr>
          <w:rFonts w:hint="eastAsia"/>
          <w:i/>
          <w:iCs/>
        </w:rPr>
        <w:t>AI/ML approaches show better average throughput performance with heavy traffic load for up to Rank 4.</w:t>
      </w:r>
    </w:p>
    <w:p>
      <w:pPr>
        <w:pStyle w:val="19"/>
        <w:tabs>
          <w:tab w:val="right" w:pos="9360"/>
        </w:tabs>
        <w:snapToGrid w:val="0"/>
        <w:spacing w:before="72" w:beforeLines="30" w:after="72" w:afterLines="30" w:line="288" w:lineRule="auto"/>
        <w:jc w:val="both"/>
        <w:rPr>
          <w:i/>
          <w:iCs/>
        </w:rPr>
      </w:pPr>
      <w:r>
        <w:rPr>
          <w:rFonts w:eastAsia="宋体"/>
          <w:b/>
          <w:bCs/>
          <w:i/>
          <w:iCs/>
        </w:rPr>
        <w:t>Observation 43:</w:t>
      </w:r>
      <w:r>
        <w:rPr>
          <w:rFonts w:eastAsia="宋体"/>
          <w:i/>
          <w:iCs/>
        </w:rPr>
        <w:t xml:space="preserve"> </w:t>
      </w:r>
      <w:r>
        <w:rPr>
          <w:rFonts w:hint="eastAsia"/>
          <w:i/>
          <w:iCs/>
        </w:rPr>
        <w:t>Case 3(AI model trained in mixed deployment scenarios) shows good generalization performance for various scenarios included in the mixed deployment scenarios.</w:t>
      </w:r>
    </w:p>
    <w:p>
      <w:pPr>
        <w:pStyle w:val="19"/>
        <w:tabs>
          <w:tab w:val="right" w:pos="9360"/>
        </w:tabs>
        <w:snapToGrid w:val="0"/>
        <w:spacing w:before="72" w:beforeLines="30" w:after="72" w:afterLines="30" w:line="288" w:lineRule="auto"/>
        <w:jc w:val="both"/>
        <w:rPr>
          <w:i/>
          <w:iCs/>
        </w:rPr>
      </w:pPr>
      <w:r>
        <w:rPr>
          <w:rFonts w:eastAsia="宋体"/>
          <w:b/>
          <w:bCs/>
          <w:i/>
          <w:iCs/>
        </w:rPr>
        <w:t>Observation 44:</w:t>
      </w:r>
      <w:r>
        <w:rPr>
          <w:rFonts w:eastAsia="宋体"/>
          <w:i/>
          <w:iCs/>
        </w:rPr>
        <w:t xml:space="preserve"> </w:t>
      </w:r>
      <w:r>
        <w:rPr>
          <w:rFonts w:hint="eastAsia"/>
          <w:i/>
          <w:iCs/>
        </w:rPr>
        <w:t xml:space="preserve">The AI model trained in UMa/UMi </w:t>
      </w:r>
      <w:r>
        <w:rPr>
          <w:i/>
          <w:iCs/>
        </w:rPr>
        <w:t>scenario</w:t>
      </w:r>
      <w:r>
        <w:rPr>
          <w:rFonts w:hint="eastAsia"/>
          <w:i/>
          <w:iCs/>
        </w:rPr>
        <w:t xml:space="preserve"> shows good generalization performance to InH dataset, while the AI model trained </w:t>
      </w:r>
      <w:r>
        <w:rPr>
          <w:i/>
          <w:iCs/>
        </w:rPr>
        <w:t xml:space="preserve">in </w:t>
      </w:r>
      <w:r>
        <w:rPr>
          <w:rFonts w:hint="eastAsia"/>
          <w:i/>
          <w:iCs/>
        </w:rPr>
        <w:t>InH</w:t>
      </w:r>
      <w:r>
        <w:rPr>
          <w:i/>
          <w:iCs/>
        </w:rPr>
        <w:t xml:space="preserve"> scenario</w:t>
      </w:r>
      <w:r>
        <w:rPr>
          <w:rFonts w:hint="eastAsia"/>
          <w:i/>
          <w:iCs/>
        </w:rPr>
        <w:t xml:space="preserve"> shows generalization degradation to UMa/UMi </w:t>
      </w:r>
      <w:r>
        <w:rPr>
          <w:i/>
          <w:iCs/>
        </w:rPr>
        <w:t>scenario</w:t>
      </w:r>
      <w:r>
        <w:rPr>
          <w:rFonts w:hint="eastAsia"/>
          <w:i/>
          <w:iCs/>
        </w:rPr>
        <w: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45: </w:t>
      </w:r>
      <w:r>
        <w:rPr>
          <w:rFonts w:hint="eastAsia"/>
          <w:i/>
          <w:iCs/>
        </w:rPr>
        <w:t>The AI model trained in the scenario of InH and fine-tuned with the dataset from a UMa/UMi</w:t>
      </w:r>
      <w:r>
        <w:rPr>
          <w:i/>
          <w:iCs/>
        </w:rPr>
        <w:t xml:space="preserve"> scenario</w:t>
      </w:r>
      <w:r>
        <w:rPr>
          <w:rFonts w:hint="eastAsia"/>
          <w:i/>
          <w:iCs/>
        </w:rPr>
        <w:t xml:space="preserve"> shows 1%-5% SGCS performance gain over the AI model trained only in InH </w:t>
      </w:r>
      <w:r>
        <w:rPr>
          <w:i/>
          <w:iCs/>
        </w:rPr>
        <w:t xml:space="preserve">scenario and tested in </w:t>
      </w:r>
      <w:r>
        <w:rPr>
          <w:rFonts w:hint="eastAsia"/>
          <w:i/>
          <w:iCs/>
        </w:rPr>
        <w:t>UMa/UMi</w:t>
      </w:r>
      <w:r>
        <w:rPr>
          <w:i/>
          <w:iCs/>
        </w:rPr>
        <w:t xml:space="preserve"> scenario</w:t>
      </w:r>
      <w:r>
        <w:rPr>
          <w:rFonts w:hint="eastAsia"/>
          <w:i/>
          <w:iCs/>
        </w:rPr>
        <w: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46: </w:t>
      </w:r>
      <w:r>
        <w:rPr>
          <w:rFonts w:hint="eastAsia"/>
          <w:i/>
          <w:iCs/>
        </w:rPr>
        <w:t>With the increased samples of fine-tuning dataset from testing scenario, the AI model shows better performance</w:t>
      </w:r>
      <w:r>
        <w:rPr>
          <w:i/>
          <w:iCs/>
        </w:rPr>
        <w:t xml:space="preserve"> in </w:t>
      </w:r>
      <w:r>
        <w:rPr>
          <w:rFonts w:hint="eastAsia"/>
          <w:i/>
          <w:iCs/>
        </w:rPr>
        <w:t xml:space="preserve">testing </w:t>
      </w:r>
      <w:r>
        <w:rPr>
          <w:i/>
          <w:iCs/>
        </w:rPr>
        <w:t>scenario</w:t>
      </w:r>
      <w:r>
        <w:rPr>
          <w:rFonts w:hint="eastAsia"/>
          <w:i/>
          <w:iCs/>
        </w:rPr>
        <w: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47: </w:t>
      </w:r>
      <w:r>
        <w:rPr>
          <w:rFonts w:hint="eastAsia"/>
          <w:i/>
          <w:iCs/>
        </w:rPr>
        <w:t>AI/ML approaches can achieve good generalization performance for the case that the training dataset and testing dataset are generated with different bandwidth configurations</w:t>
      </w:r>
      <w:r>
        <w:rPr>
          <w:i/>
          <w:iCs/>
        </w:rPr>
        <w:t xml:space="preserve"> but with the same model input size</w:t>
      </w:r>
      <w:r>
        <w:rPr>
          <w:rFonts w:hint="eastAsia"/>
          <w:i/>
          <w:iCs/>
        </w:rPr>
        <w: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48: </w:t>
      </w:r>
      <w:r>
        <w:rPr>
          <w:rFonts w:hint="eastAsia"/>
          <w:i/>
          <w:iCs/>
        </w:rPr>
        <w:t>Case 3(AI model trained in mixed configurations of antenna port numbers) shows good generalization performance for various antenna port numbers.</w:t>
      </w:r>
    </w:p>
    <w:p>
      <w:pPr>
        <w:pStyle w:val="19"/>
        <w:tabs>
          <w:tab w:val="right" w:pos="9360"/>
        </w:tabs>
        <w:snapToGrid w:val="0"/>
        <w:spacing w:before="72" w:beforeLines="30" w:after="72" w:afterLines="30" w:line="288" w:lineRule="auto"/>
        <w:jc w:val="both"/>
        <w:rPr>
          <w:i/>
          <w:iCs/>
        </w:rPr>
      </w:pPr>
      <w:r>
        <w:rPr>
          <w:rFonts w:eastAsia="宋体"/>
          <w:b/>
          <w:bCs/>
          <w:i/>
          <w:iCs/>
        </w:rPr>
        <w:t>Observation 49:</w:t>
      </w:r>
      <w:r>
        <w:rPr>
          <w:rFonts w:eastAsia="宋体"/>
          <w:i/>
          <w:iCs/>
        </w:rPr>
        <w:t xml:space="preserve"> </w:t>
      </w:r>
      <w:r>
        <w:rPr>
          <w:rFonts w:hint="eastAsia"/>
          <w:i/>
          <w:iCs/>
        </w:rPr>
        <w:t xml:space="preserve">AI model trained in the configuration of 32 antenna ports would suffer from performance degradation </w:t>
      </w:r>
      <w:r>
        <w:rPr>
          <w:i/>
          <w:iCs/>
        </w:rPr>
        <w:t>in</w:t>
      </w:r>
      <w:r>
        <w:rPr>
          <w:rFonts w:hint="eastAsia"/>
          <w:i/>
          <w:iCs/>
        </w:rPr>
        <w:t>16 antenna ports</w:t>
      </w:r>
      <w:r>
        <w:rPr>
          <w:i/>
          <w:iCs/>
        </w:rPr>
        <w:t xml:space="preserve"> when input data is z</w:t>
      </w:r>
      <w:r>
        <w:rPr>
          <w:rFonts w:hint="eastAsia"/>
          <w:i/>
          <w:iCs/>
        </w:rPr>
        <w:t>ero padding</w:t>
      </w:r>
      <w:r>
        <w:rPr>
          <w:i/>
          <w:iCs/>
        </w:rPr>
        <w:t xml:space="preserve"> from 16 antenna ports</w:t>
      </w:r>
      <w:r>
        <w:rPr>
          <w:rFonts w:hint="eastAsia"/>
          <w:i/>
          <w:iCs/>
        </w:rPr>
        <w:t xml:space="preserve"> to 32</w:t>
      </w:r>
      <w:r>
        <w:rPr>
          <w:i/>
          <w:iCs/>
        </w:rPr>
        <w:t xml:space="preserve"> antenna</w:t>
      </w:r>
      <w:r>
        <w:rPr>
          <w:rFonts w:hint="eastAsia"/>
          <w:i/>
          <w:iCs/>
        </w:rPr>
        <w:t xml:space="preserve"> ports.</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50: </w:t>
      </w:r>
      <w:r>
        <w:rPr>
          <w:i/>
          <w:iCs/>
        </w:rPr>
        <w:t>The AI/ML m</w:t>
      </w:r>
      <w:r>
        <w:rPr>
          <w:rFonts w:hint="eastAsia" w:eastAsia="微软雅黑"/>
          <w:i/>
          <w:iCs/>
          <w:lang w:bidi="ar"/>
        </w:rPr>
        <w:t>odel</w:t>
      </w:r>
      <w:r>
        <w:rPr>
          <w:rFonts w:eastAsia="微软雅黑"/>
          <w:i/>
          <w:iCs/>
          <w:lang w:bidi="ar"/>
        </w:rPr>
        <w:t xml:space="preserve"> shows a good</w:t>
      </w:r>
      <w:r>
        <w:rPr>
          <w:rFonts w:hint="eastAsia" w:eastAsia="微软雅黑"/>
          <w:i/>
          <w:iCs/>
          <w:lang w:bidi="ar"/>
        </w:rPr>
        <w:t xml:space="preserve"> generalization </w:t>
      </w:r>
      <w:r>
        <w:rPr>
          <w:rFonts w:eastAsia="微软雅黑"/>
          <w:i/>
          <w:iCs/>
          <w:lang w:bidi="ar"/>
        </w:rPr>
        <w:t xml:space="preserve">capability </w:t>
      </w:r>
      <w:r>
        <w:rPr>
          <w:rFonts w:hint="eastAsia" w:eastAsia="微软雅黑"/>
          <w:i/>
          <w:iCs/>
          <w:lang w:bidi="ar"/>
        </w:rPr>
        <w:t>across layers</w:t>
      </w:r>
      <w:r>
        <w:rPr>
          <w:rFonts w:eastAsia="微软雅黑"/>
          <w:i/>
          <w:iCs/>
        </w:rPr>
        <w:t xml:space="preserve"> in the following cases:</w:t>
      </w:r>
    </w:p>
    <w:p>
      <w:pPr>
        <w:pStyle w:val="22"/>
        <w:tabs>
          <w:tab w:val="right" w:pos="9360"/>
        </w:tabs>
        <w:snapToGrid w:val="0"/>
        <w:spacing w:before="72" w:beforeLines="30" w:after="72" w:afterLines="30" w:line="288" w:lineRule="auto"/>
        <w:ind w:left="400"/>
        <w:jc w:val="both"/>
        <w:rPr>
          <w:i/>
          <w:iCs/>
        </w:rPr>
      </w:pPr>
      <w:r>
        <w:rPr>
          <w:rFonts w:ascii="Symbol" w:hAnsi="Symbol"/>
          <w:i/>
          <w:iCs/>
          <w:lang w:val="en-GB" w:bidi="ar"/>
        </w:rPr>
        <w:t xml:space="preserve"> </w:t>
      </w:r>
      <w:r>
        <w:rPr>
          <w:rFonts w:hint="eastAsia"/>
          <w:i/>
          <w:iCs/>
          <w:lang w:bidi="ar"/>
        </w:rPr>
        <w:t>Trained with data from all layers and tested for different layers</w:t>
      </w:r>
    </w:p>
    <w:p>
      <w:pPr>
        <w:pStyle w:val="22"/>
        <w:tabs>
          <w:tab w:val="right" w:pos="9360"/>
        </w:tabs>
        <w:snapToGrid w:val="0"/>
        <w:spacing w:before="72" w:beforeLines="30" w:after="72" w:afterLines="30" w:line="288" w:lineRule="auto"/>
        <w:ind w:left="400"/>
        <w:jc w:val="both"/>
        <w:rPr>
          <w:i/>
          <w:iCs/>
        </w:rPr>
      </w:pPr>
      <w:r>
        <w:rPr>
          <w:rFonts w:ascii="Symbol" w:hAnsi="Symbol"/>
          <w:i/>
          <w:iCs/>
          <w:lang w:val="en-GB" w:bidi="ar"/>
        </w:rPr>
        <w:t xml:space="preserve"> </w:t>
      </w:r>
      <w:r>
        <w:rPr>
          <w:rFonts w:hint="eastAsia"/>
          <w:i/>
          <w:iCs/>
          <w:lang w:bidi="ar"/>
        </w:rPr>
        <w:t>Trained with data from the first layer and tested for different layers</w:t>
      </w:r>
    </w:p>
    <w:p>
      <w:pPr>
        <w:pStyle w:val="22"/>
        <w:tabs>
          <w:tab w:val="right" w:pos="9360"/>
        </w:tabs>
        <w:snapToGrid w:val="0"/>
        <w:spacing w:before="72" w:beforeLines="30" w:after="72" w:afterLines="30" w:line="288" w:lineRule="auto"/>
        <w:ind w:left="400"/>
        <w:jc w:val="both"/>
        <w:rPr>
          <w:i/>
          <w:iCs/>
        </w:rPr>
      </w:pPr>
      <w:r>
        <w:rPr>
          <w:rFonts w:ascii="Symbol" w:hAnsi="Symbol"/>
          <w:i/>
          <w:iCs/>
          <w:lang w:val="en-GB"/>
        </w:rPr>
        <w:t xml:space="preserve"> </w:t>
      </w:r>
      <w:r>
        <w:rPr>
          <w:rFonts w:hint="eastAsia"/>
          <w:i/>
          <w:iCs/>
          <w:lang w:bidi="ar"/>
        </w:rPr>
        <w:t>Trained with data from the first two layers and tested for different layers</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51: </w:t>
      </w:r>
      <w:r>
        <w:rPr>
          <w:rFonts w:hint="eastAsia"/>
          <w:i/>
          <w:iCs/>
        </w:rPr>
        <w:t xml:space="preserve">For </w:t>
      </w:r>
      <w:r>
        <w:rPr>
          <w:i/>
          <w:iCs/>
        </w:rPr>
        <w:t xml:space="preserve">both </w:t>
      </w:r>
      <w:r>
        <w:rPr>
          <w:rFonts w:hint="eastAsia"/>
          <w:i/>
          <w:iCs/>
        </w:rPr>
        <w:t>Type 3 training with NW-first</w:t>
      </w:r>
      <w:r>
        <w:rPr>
          <w:i/>
          <w:iCs/>
        </w:rPr>
        <w:t xml:space="preserve"> and </w:t>
      </w:r>
      <w:r>
        <w:rPr>
          <w:rFonts w:hint="eastAsia"/>
          <w:i/>
          <w:iCs/>
        </w:rPr>
        <w:t>Type 3 training with UE-first,</w:t>
      </w:r>
      <w:r>
        <w:rPr>
          <w:i/>
          <w:iCs/>
        </w:rPr>
        <w:t xml:space="preserve"> two cases have similar performance</w:t>
      </w:r>
      <w:r>
        <w:rPr>
          <w:rFonts w:hint="eastAsia"/>
          <w:i/>
          <w:iCs/>
        </w:rPr>
        <w:t>. Type 3 training with NW-first has nearly the same performance as Type 1 training, while Type 3 training with UE-first has a slightly lower performance than Type 1 training.</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52: </w:t>
      </w:r>
      <w:r>
        <w:rPr>
          <w:rFonts w:hint="eastAsia"/>
          <w:i/>
          <w:iCs/>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pPr>
        <w:pStyle w:val="19"/>
        <w:tabs>
          <w:tab w:val="right" w:pos="9360"/>
        </w:tabs>
        <w:snapToGrid w:val="0"/>
        <w:spacing w:before="72" w:beforeLines="30" w:after="72" w:afterLines="30" w:line="288" w:lineRule="auto"/>
        <w:jc w:val="both"/>
        <w:rPr>
          <w:i/>
          <w:iCs/>
        </w:rPr>
      </w:pPr>
      <w:r>
        <w:rPr>
          <w:rFonts w:eastAsia="宋体"/>
          <w:b/>
          <w:bCs/>
          <w:i/>
          <w:iCs/>
        </w:rPr>
        <w:t>Observation 53:</w:t>
      </w:r>
      <w:r>
        <w:rPr>
          <w:rFonts w:eastAsia="宋体"/>
          <w:i/>
          <w:iCs/>
        </w:rPr>
        <w:t xml:space="preserve"> </w:t>
      </w:r>
      <w:r>
        <w:rPr>
          <w:rFonts w:hint="eastAsia"/>
          <w:i/>
          <w:iCs/>
        </w:rPr>
        <w:t>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54: </w:t>
      </w:r>
      <w:r>
        <w:rPr>
          <w:i/>
          <w:iCs/>
        </w:rPr>
        <w:t>A</w:t>
      </w:r>
      <w:r>
        <w:rPr>
          <w:rFonts w:hint="eastAsia"/>
          <w:i/>
          <w:iCs/>
        </w:rPr>
        <w:t>fter eTypeII quantization</w:t>
      </w:r>
      <w:r>
        <w:rPr>
          <w:i/>
          <w:iCs/>
        </w:rPr>
        <w:t xml:space="preserve"> on the predicated CSI</w:t>
      </w:r>
      <w:r>
        <w:rPr>
          <w:rFonts w:hint="eastAsia"/>
          <w:i/>
          <w:iCs/>
        </w:rPr>
        <w:t xml:space="preserve"> via post-processing, AI/ML based CSI prediction and Wiener filtering-based non-AI CSI prediction have similar SGCS</w:t>
      </w:r>
      <w:r>
        <w:rPr>
          <w:i/>
          <w:iCs/>
        </w:rPr>
        <w:t xml:space="preserve"> performances</w:t>
      </w:r>
      <w:r>
        <w:rPr>
          <w:rFonts w:hint="eastAsia"/>
          <w:i/>
          <w:iCs/>
        </w:rPr>
        <w:t>, where both the methods completely outperform</w:t>
      </w:r>
      <w:r>
        <w:rPr>
          <w:i/>
          <w:iCs/>
        </w:rPr>
        <w:t xml:space="preserve"> the CSI predication based on the</w:t>
      </w:r>
      <w:r>
        <w:rPr>
          <w:rFonts w:hint="eastAsia"/>
          <w:i/>
          <w:iCs/>
        </w:rPr>
        <w:t xml:space="preserve"> nearest historical CSI.</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55: </w:t>
      </w:r>
      <w:r>
        <w:rPr>
          <w:rFonts w:hint="eastAsia"/>
          <w:i/>
          <w:iCs/>
        </w:rPr>
        <w:t xml:space="preserve">The prediction accuracy of both AI-based approach and Wiener filtering-based approach improve with the </w:t>
      </w:r>
      <w:r>
        <w:rPr>
          <w:rFonts w:hint="eastAsia" w:eastAsia="微软雅黑"/>
          <w:i/>
          <w:iCs/>
        </w:rPr>
        <w:t>increas</w:t>
      </w:r>
      <w:r>
        <w:rPr>
          <w:rFonts w:eastAsia="微软雅黑"/>
          <w:i/>
          <w:iCs/>
        </w:rPr>
        <w:t xml:space="preserve">ed </w:t>
      </w:r>
      <w:r>
        <w:rPr>
          <w:rFonts w:hint="eastAsia"/>
          <w:i/>
          <w:iCs/>
        </w:rPr>
        <w:t>number of historical CSIs as input and presents certain positive correlation with the number of input historical CSIs.</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56: </w:t>
      </w:r>
      <w:r>
        <w:rPr>
          <w:rFonts w:hint="eastAsia"/>
          <w:i/>
          <w:iCs/>
        </w:rPr>
        <w:t xml:space="preserve">AI-based CSI prediction shows less or even no performance gain over Wiener filtering-based algorithm with the </w:t>
      </w:r>
      <w:r>
        <w:rPr>
          <w:rFonts w:hint="eastAsia" w:eastAsia="微软雅黑"/>
          <w:i/>
          <w:iCs/>
        </w:rPr>
        <w:t>increas</w:t>
      </w:r>
      <w:r>
        <w:rPr>
          <w:rFonts w:eastAsia="微软雅黑"/>
          <w:i/>
          <w:iCs/>
        </w:rPr>
        <w:t xml:space="preserve">ed </w:t>
      </w:r>
      <w:r>
        <w:rPr>
          <w:rFonts w:hint="eastAsia"/>
          <w:i/>
          <w:iCs/>
        </w:rPr>
        <w:t>number of historical CSIs</w:t>
      </w:r>
      <w:r>
        <w:rPr>
          <w:i/>
          <w:iCs/>
        </w:rPr>
        <w:t xml:space="preserve"> in model </w:t>
      </w:r>
      <w:r>
        <w:rPr>
          <w:rFonts w:hint="eastAsia"/>
          <w:i/>
          <w:iCs/>
        </w:rPr>
        <w:t>input.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57: </w:t>
      </w:r>
      <w:r>
        <w:rPr>
          <w:rFonts w:hint="eastAsia"/>
          <w:i/>
          <w:iCs/>
        </w:rPr>
        <w:t>The prediction accuracy of AI-based approach outperforms non-AI approaches when sub-band eigenvectors are adopted as model input.</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58: </w:t>
      </w:r>
      <w:r>
        <w:rPr>
          <w:rFonts w:hint="eastAsia"/>
          <w:i/>
          <w:iCs/>
        </w:rPr>
        <w:t>The performance of eigenvector prediction for AI-based approach drops dramatically compared with the input of raw channel, and AI-based approach shows marginal performance gain over non-AI algorithms.</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59: </w:t>
      </w:r>
      <w:r>
        <w:rPr>
          <w:rFonts w:hint="eastAsia"/>
          <w:i/>
          <w:iCs/>
        </w:rPr>
        <w:t>The model trained with a high UE speed can achieve a good generalization performance to a low UE speed. However, on the contrary, the model trained with a low UE speed can achieve a poor generalization performance to a high UE speed.</w:t>
      </w:r>
    </w:p>
    <w:p>
      <w:pPr>
        <w:pStyle w:val="19"/>
        <w:tabs>
          <w:tab w:val="right" w:pos="9360"/>
        </w:tabs>
        <w:snapToGrid w:val="0"/>
        <w:spacing w:before="72" w:beforeLines="30" w:after="72" w:afterLines="30" w:line="288" w:lineRule="auto"/>
        <w:jc w:val="both"/>
        <w:rPr>
          <w:i/>
          <w:iCs/>
        </w:rPr>
      </w:pPr>
      <w:r>
        <w:rPr>
          <w:rFonts w:eastAsia="宋体"/>
          <w:b/>
          <w:bCs/>
          <w:i/>
          <w:iCs/>
        </w:rPr>
        <w:t xml:space="preserve">Observation 60: </w:t>
      </w:r>
      <w:r>
        <w:rPr>
          <w:rFonts w:hint="eastAsia"/>
          <w:i/>
          <w:iCs/>
        </w:rPr>
        <w:t>Case 3(AI model trained with mixed UE speeds) shows good generalization performance for various UE speeds.</w:t>
      </w:r>
    </w:p>
    <w:p>
      <w:pPr>
        <w:numPr>
          <w:ilvl w:val="255"/>
          <w:numId w:val="0"/>
        </w:numPr>
        <w:snapToGrid w:val="0"/>
        <w:spacing w:before="72" w:beforeLines="30" w:after="72" w:afterLines="30" w:line="288" w:lineRule="auto"/>
        <w:jc w:val="both"/>
        <w:rPr>
          <w:i/>
          <w:iCs/>
        </w:rPr>
      </w:pPr>
      <w:r>
        <w:rPr>
          <w:i/>
          <w:iCs/>
        </w:rPr>
        <w:fldChar w:fldCharType="end"/>
      </w:r>
    </w:p>
    <w:p>
      <w:pPr>
        <w:numPr>
          <w:ilvl w:val="0"/>
          <w:numId w:val="13"/>
        </w:numPr>
        <w:tabs>
          <w:tab w:val="clear" w:pos="432"/>
        </w:tabs>
        <w:snapToGrid w:val="0"/>
        <w:spacing w:before="72" w:beforeLines="30" w:after="72" w:afterLines="30" w:line="288" w:lineRule="auto"/>
        <w:ind w:left="425" w:hanging="425"/>
        <w:jc w:val="both"/>
        <w:outlineLvl w:val="0"/>
        <w:rPr>
          <w:b/>
          <w:sz w:val="28"/>
          <w:szCs w:val="28"/>
        </w:rPr>
      </w:pPr>
      <w:bookmarkStart w:id="388" w:name="_Toc29741"/>
      <w:r>
        <w:rPr>
          <w:b/>
          <w:sz w:val="28"/>
          <w:szCs w:val="28"/>
        </w:rPr>
        <w:t>References</w:t>
      </w:r>
      <w:bookmarkEnd w:id="388"/>
    </w:p>
    <w:p>
      <w:pPr>
        <w:pStyle w:val="77"/>
        <w:numPr>
          <w:ilvl w:val="0"/>
          <w:numId w:val="29"/>
        </w:numPr>
        <w:snapToGrid w:val="0"/>
        <w:spacing w:before="72" w:beforeLines="30" w:after="72" w:afterLines="30" w:line="288" w:lineRule="auto"/>
        <w:rPr>
          <w:bCs/>
          <w:sz w:val="20"/>
          <w:szCs w:val="20"/>
        </w:rPr>
      </w:pPr>
      <w:r>
        <w:rPr>
          <w:rFonts w:hint="eastAsia"/>
          <w:bCs/>
          <w:sz w:val="20"/>
          <w:szCs w:val="20"/>
        </w:rPr>
        <w:t>Chairman's notes, RAN1 #112.</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R1-2302438, Discussion on other aspects for AI CSI feedback enhancement, ZTE.</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R1-2207840 Summary#3_9.2.2.1_CSI_Eva_v002, RAN1 #110, Moderator.</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R1-2210611, Summary #4 on other aspects of AI/ML for CSI enhancement, RAN1 #110bis-e, Moderator.</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R1-2212909, Summary #4 on other aspects of AI/ML for CSI enhancement, RAN1 #111,Moderator.</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R1-2212673 Summary#5 for CSI evaluation of [111-R18-AI/ML], Moderator.</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Knowledge distillation, https://en.wikipedia.org/wiki/Knowledge_distillation.</w:t>
      </w:r>
    </w:p>
    <w:p>
      <w:pPr>
        <w:pStyle w:val="77"/>
        <w:numPr>
          <w:ilvl w:val="0"/>
          <w:numId w:val="29"/>
        </w:numPr>
        <w:snapToGrid w:val="0"/>
        <w:spacing w:before="72" w:beforeLines="30" w:after="72" w:afterLines="30" w:line="288" w:lineRule="auto"/>
        <w:rPr>
          <w:bCs/>
          <w:sz w:val="20"/>
          <w:szCs w:val="20"/>
        </w:rPr>
      </w:pPr>
      <w:r>
        <w:rPr>
          <w:bCs/>
          <w:sz w:val="20"/>
          <w:szCs w:val="20"/>
        </w:rPr>
        <w:t>R1-2</w:t>
      </w:r>
      <w:r>
        <w:rPr>
          <w:rFonts w:hint="eastAsia"/>
          <w:bCs/>
          <w:sz w:val="20"/>
          <w:szCs w:val="20"/>
        </w:rPr>
        <w:t>300171</w:t>
      </w:r>
      <w:r>
        <w:rPr>
          <w:bCs/>
          <w:sz w:val="20"/>
          <w:szCs w:val="20"/>
        </w:rPr>
        <w:t xml:space="preserve">, </w:t>
      </w:r>
      <w:r>
        <w:rPr>
          <w:rFonts w:hint="eastAsia"/>
          <w:bCs/>
          <w:sz w:val="20"/>
          <w:szCs w:val="20"/>
        </w:rPr>
        <w:t>Evaluation on AI CSI feedback enhancement,</w:t>
      </w:r>
      <w:r>
        <w:rPr>
          <w:bCs/>
          <w:sz w:val="20"/>
          <w:szCs w:val="20"/>
        </w:rPr>
        <w:t xml:space="preserve"> ZTE Corporation.</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R1-2210753 Summary#7 of [110bis-e-R18-AIML-02]_CSI_Eva, Moderator.</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R1-2210885, Evaluation on AI/ML for CSI feedback enhancement, Huawei, HiSilicon.</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R1-2210954, Evaluations on AI-CSI, Ericsson.</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R1-2210998, Evaluation on AI/ML for CSI feedback enhancement, vivo.</w:t>
      </w:r>
    </w:p>
    <w:p>
      <w:pPr>
        <w:pStyle w:val="77"/>
        <w:numPr>
          <w:ilvl w:val="0"/>
          <w:numId w:val="29"/>
        </w:numPr>
        <w:snapToGrid w:val="0"/>
        <w:spacing w:before="72" w:beforeLines="30" w:after="72" w:afterLines="30" w:line="288" w:lineRule="auto"/>
        <w:rPr>
          <w:bCs/>
          <w:sz w:val="20"/>
          <w:szCs w:val="20"/>
        </w:rPr>
      </w:pPr>
      <w:r>
        <w:rPr>
          <w:rFonts w:hint="eastAsia"/>
          <w:bCs/>
          <w:sz w:val="20"/>
          <w:szCs w:val="20"/>
        </w:rPr>
        <w:t>R1-2211073, Evaluation on AI/ML for CSI feedback enhancement, Fujitsu.</w:t>
      </w:r>
    </w:p>
    <w:p>
      <w:pPr>
        <w:numPr>
          <w:ilvl w:val="0"/>
          <w:numId w:val="13"/>
        </w:numPr>
        <w:tabs>
          <w:tab w:val="clear" w:pos="432"/>
        </w:tabs>
        <w:snapToGrid w:val="0"/>
        <w:spacing w:before="72" w:beforeLines="30" w:after="72" w:afterLines="30" w:line="288" w:lineRule="auto"/>
        <w:ind w:left="425" w:hanging="425"/>
        <w:jc w:val="both"/>
        <w:outlineLvl w:val="0"/>
      </w:pPr>
      <w:bookmarkStart w:id="389" w:name="_Toc22184"/>
      <w:r>
        <w:rPr>
          <w:rFonts w:hint="eastAsia"/>
          <w:b/>
          <w:sz w:val="28"/>
          <w:szCs w:val="28"/>
        </w:rPr>
        <w:t>Appendix</w:t>
      </w:r>
      <w:bookmarkEnd w:id="389"/>
      <w:r>
        <w:rPr>
          <w:rFonts w:hint="eastAsia" w:eastAsia="宋体"/>
          <w:b/>
          <w:sz w:val="28"/>
          <w:szCs w:val="28"/>
        </w:rPr>
        <w:t xml:space="preserve"> A</w:t>
      </w:r>
    </w:p>
    <w:p>
      <w:pPr>
        <w:pStyle w:val="68"/>
        <w:snapToGrid w:val="0"/>
        <w:spacing w:before="72" w:beforeLines="30" w:after="72" w:afterLines="30" w:line="288" w:lineRule="auto"/>
        <w:jc w:val="center"/>
        <w:rPr>
          <w:rFonts w:eastAsia="Malgun Gothic"/>
          <w:sz w:val="20"/>
          <w:szCs w:val="20"/>
          <w:lang w:val="sv-SE"/>
        </w:rPr>
      </w:pPr>
      <w:r>
        <w:rPr>
          <w:rFonts w:hint="eastAsia"/>
          <w:b/>
          <w:bCs/>
          <w:sz w:val="20"/>
          <w:szCs w:val="20"/>
        </w:rPr>
        <w:t>Table 11-1</w:t>
      </w:r>
      <w:r>
        <w:rPr>
          <w:rFonts w:hint="eastAsia"/>
          <w:sz w:val="20"/>
          <w:szCs w:val="20"/>
        </w:rPr>
        <w:t xml:space="preserve"> </w:t>
      </w:r>
      <w:r>
        <w:rPr>
          <w:sz w:val="20"/>
          <w:szCs w:val="20"/>
        </w:rPr>
        <w:t xml:space="preserve">SLS assumptions for </w:t>
      </w:r>
      <w:r>
        <w:rPr>
          <w:rFonts w:hint="eastAsia" w:eastAsia="微软雅黑"/>
          <w:sz w:val="20"/>
          <w:szCs w:val="20"/>
        </w:rPr>
        <w:t>AI/ML based CSI feedback</w:t>
      </w:r>
    </w:p>
    <w:tbl>
      <w:tblPr>
        <w:tblStyle w:val="25"/>
        <w:tblW w:w="0" w:type="auto"/>
        <w:jc w:val="center"/>
        <w:shd w:val="clear" w:color="auto" w:fill="FFFFFF"/>
        <w:tblLayout w:type="autofit"/>
        <w:tblCellMar>
          <w:top w:w="0" w:type="dxa"/>
          <w:left w:w="0" w:type="dxa"/>
          <w:bottom w:w="0" w:type="dxa"/>
          <w:right w:w="0" w:type="dxa"/>
        </w:tblCellMar>
      </w:tblPr>
      <w:tblGrid>
        <w:gridCol w:w="2008"/>
        <w:gridCol w:w="1674"/>
        <w:gridCol w:w="5966"/>
      </w:tblGrid>
      <w:tr>
        <w:tblPrEx>
          <w:tblCellMar>
            <w:top w:w="0" w:type="dxa"/>
            <w:left w:w="0" w:type="dxa"/>
            <w:bottom w:w="0" w:type="dxa"/>
            <w:right w:w="0" w:type="dxa"/>
          </w:tblCellMar>
        </w:tblPrEx>
        <w:trPr>
          <w:trHeight w:val="312"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D9D9D9"/>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Parameter</w:t>
            </w:r>
          </w:p>
        </w:tc>
        <w:tc>
          <w:tcPr>
            <w:tcW w:w="0" w:type="auto"/>
            <w:tcBorders>
              <w:top w:val="single" w:color="auto" w:sz="8" w:space="0"/>
              <w:left w:val="nil"/>
              <w:bottom w:val="single" w:color="auto" w:sz="8" w:space="0"/>
              <w:right w:val="single" w:color="auto" w:sz="8" w:space="0"/>
            </w:tcBorders>
            <w:shd w:val="clear" w:color="auto" w:fill="D9D9D9"/>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Value</w:t>
            </w:r>
          </w:p>
        </w:tc>
      </w:tr>
      <w:tr>
        <w:tblPrEx>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Duplex, Waveform</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FDD, OFDM</w:t>
            </w:r>
          </w:p>
        </w:tc>
      </w:tr>
      <w:tr>
        <w:tblPrEx>
          <w:shd w:val="clear" w:color="auto" w:fill="FFFFFF"/>
          <w:tblCellMar>
            <w:top w:w="0" w:type="dxa"/>
            <w:left w:w="0" w:type="dxa"/>
            <w:bottom w:w="0" w:type="dxa"/>
            <w:right w:w="0" w:type="dxa"/>
          </w:tblCellMar>
        </w:tblPrEx>
        <w:trPr>
          <w:trHeight w:val="19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Multiple access</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OFDMA</w:t>
            </w:r>
          </w:p>
        </w:tc>
      </w:tr>
      <w:tr>
        <w:tblPrEx>
          <w:tblCellMar>
            <w:top w:w="0" w:type="dxa"/>
            <w:left w:w="0" w:type="dxa"/>
            <w:bottom w:w="0" w:type="dxa"/>
            <w:right w:w="0" w:type="dxa"/>
          </w:tblCellMar>
        </w:tblPrEx>
        <w:trPr>
          <w:trHeight w:val="199"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Scenario</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Dense Urban (Macro only)</w:t>
            </w:r>
          </w:p>
        </w:tc>
      </w:tr>
      <w:tr>
        <w:tblPrEx>
          <w:shd w:val="clear" w:color="auto" w:fill="FFFFFF"/>
          <w:tblCellMar>
            <w:top w:w="0" w:type="dxa"/>
            <w:left w:w="0" w:type="dxa"/>
            <w:bottom w:w="0" w:type="dxa"/>
            <w:right w:w="0" w:type="dxa"/>
          </w:tblCellMar>
        </w:tblPrEx>
        <w:trPr>
          <w:trHeight w:val="13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Frequency Range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 xml:space="preserve">FR1 only,  2GHz </w:t>
            </w:r>
          </w:p>
        </w:tc>
      </w:tr>
      <w:tr>
        <w:tblPrEx>
          <w:shd w:val="clear" w:color="auto" w:fill="FFFFFF"/>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Inter-BS distance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200m</w:t>
            </w:r>
          </w:p>
        </w:tc>
      </w:tr>
      <w:tr>
        <w:tblPrEx>
          <w:shd w:val="clear" w:color="auto" w:fill="FFFFFF"/>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Channel model        </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According to TR 38.901</w:t>
            </w:r>
          </w:p>
        </w:tc>
      </w:tr>
      <w:tr>
        <w:tblPrEx>
          <w:shd w:val="clear" w:color="auto" w:fill="FFFFFF"/>
          <w:tblCellMar>
            <w:top w:w="0" w:type="dxa"/>
            <w:left w:w="0" w:type="dxa"/>
            <w:bottom w:w="0" w:type="dxa"/>
            <w:right w:w="0" w:type="dxa"/>
          </w:tblCellMar>
        </w:tblPrEx>
        <w:trPr>
          <w:trHeight w:val="30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Antenna setup and port layouts at gNB</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32 ports: (8,8,2,1,1,2,8), (dH,dV) = (0.5, 0.8)λ</w:t>
            </w:r>
          </w:p>
        </w:tc>
      </w:tr>
      <w:tr>
        <w:tblPrEx>
          <w:shd w:val="clear" w:color="auto" w:fill="FFFFFF"/>
          <w:tblCellMar>
            <w:top w:w="0" w:type="dxa"/>
            <w:left w:w="0" w:type="dxa"/>
            <w:bottom w:w="0" w:type="dxa"/>
            <w:right w:w="0" w:type="dxa"/>
          </w:tblCellMar>
        </w:tblPrEx>
        <w:trPr>
          <w:trHeight w:val="50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Antenna setup and port layouts at UE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4RX: (1,2,2,1,1,1,2), (dH,dV) = (0.5, 0.5)λ for (rank 1-4)</w:t>
            </w:r>
          </w:p>
        </w:tc>
      </w:tr>
      <w:tr>
        <w:tblPrEx>
          <w:shd w:val="clear" w:color="auto" w:fill="FFFFFF"/>
          <w:tblCellMar>
            <w:top w:w="0" w:type="dxa"/>
            <w:left w:w="0" w:type="dxa"/>
            <w:bottom w:w="0" w:type="dxa"/>
            <w:right w:w="0" w:type="dxa"/>
          </w:tblCellMar>
        </w:tblPrEx>
        <w:trPr>
          <w:trHeight w:val="15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BS Tx power</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41 dBm for 10MHz</w:t>
            </w:r>
          </w:p>
        </w:tc>
      </w:tr>
      <w:tr>
        <w:tblPrEx>
          <w:tblCellMar>
            <w:top w:w="0" w:type="dxa"/>
            <w:left w:w="0" w:type="dxa"/>
            <w:bottom w:w="0" w:type="dxa"/>
            <w:right w:w="0" w:type="dxa"/>
          </w:tblCellMar>
        </w:tblPrEx>
        <w:trPr>
          <w:trHeight w:val="22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BS antenna height</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25m</w:t>
            </w:r>
          </w:p>
        </w:tc>
      </w:tr>
      <w:tr>
        <w:tblPrEx>
          <w:tblCellMar>
            <w:top w:w="0" w:type="dxa"/>
            <w:left w:w="0" w:type="dxa"/>
            <w:bottom w:w="0" w:type="dxa"/>
            <w:right w:w="0" w:type="dxa"/>
          </w:tblCellMar>
        </w:tblPrEx>
        <w:trPr>
          <w:trHeight w:val="17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UE antenna height &amp; gain</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Follow TR36.873</w:t>
            </w:r>
          </w:p>
        </w:tc>
      </w:tr>
      <w:tr>
        <w:tblPrEx>
          <w:shd w:val="clear" w:color="auto" w:fill="FFFFFF"/>
          <w:tblCellMar>
            <w:top w:w="0" w:type="dxa"/>
            <w:left w:w="0" w:type="dxa"/>
            <w:bottom w:w="0" w:type="dxa"/>
            <w:right w:w="0" w:type="dxa"/>
          </w:tblCellMar>
        </w:tblPrEx>
        <w:trPr>
          <w:trHeight w:val="28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UE receiver noise figure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9dB</w:t>
            </w:r>
          </w:p>
        </w:tc>
      </w:tr>
      <w:tr>
        <w:tblPrEx>
          <w:shd w:val="clear" w:color="auto" w:fill="FFFFFF"/>
          <w:tblCellMar>
            <w:top w:w="0" w:type="dxa"/>
            <w:left w:w="0" w:type="dxa"/>
            <w:bottom w:w="0" w:type="dxa"/>
            <w:right w:w="0" w:type="dxa"/>
          </w:tblCellMar>
        </w:tblPrEx>
        <w:trPr>
          <w:trHeight w:val="211"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Modulation</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Up to 256QAM</w:t>
            </w:r>
          </w:p>
        </w:tc>
      </w:tr>
      <w:tr>
        <w:tblPrEx>
          <w:shd w:val="clear" w:color="auto" w:fill="FFFFFF"/>
          <w:tblCellMar>
            <w:top w:w="0" w:type="dxa"/>
            <w:left w:w="0" w:type="dxa"/>
            <w:bottom w:w="0" w:type="dxa"/>
            <w:right w:w="0" w:type="dxa"/>
          </w:tblCellMar>
        </w:tblPrEx>
        <w:trPr>
          <w:trHeight w:val="314"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Coding on PDSCH</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LDPC</w:t>
            </w:r>
          </w:p>
          <w:p>
            <w:pPr>
              <w:snapToGrid w:val="0"/>
              <w:spacing w:before="72" w:beforeLines="30" w:after="72" w:afterLines="30" w:line="288" w:lineRule="auto"/>
              <w:ind w:firstLine="442"/>
              <w:jc w:val="center"/>
              <w:rPr>
                <w:rFonts w:eastAsia="宋体"/>
                <w:szCs w:val="20"/>
                <w:lang w:val="sv-SE"/>
              </w:rPr>
            </w:pPr>
            <w:r>
              <w:rPr>
                <w:rFonts w:eastAsia="宋体"/>
                <w:szCs w:val="20"/>
                <w:lang w:val="sv-SE"/>
              </w:rPr>
              <w:t>Max code-block size=8448bit</w:t>
            </w:r>
          </w:p>
        </w:tc>
      </w:tr>
      <w:tr>
        <w:tblPrEx>
          <w:tblCellMar>
            <w:top w:w="0" w:type="dxa"/>
            <w:left w:w="0" w:type="dxa"/>
            <w:bottom w:w="0" w:type="dxa"/>
            <w:right w:w="0" w:type="dxa"/>
          </w:tblCellMar>
        </w:tblPrEx>
        <w:trPr>
          <w:trHeight w:val="182" w:hRule="atLeast"/>
          <w:jc w:val="center"/>
        </w:trPr>
        <w:tc>
          <w:tcPr>
            <w:tcW w:w="0" w:type="auto"/>
            <w:vMerge w:val="restart"/>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Numerology</w:t>
            </w:r>
          </w:p>
        </w:tc>
        <w:tc>
          <w:tcPr>
            <w:tcW w:w="0" w:type="auto"/>
            <w:tcBorders>
              <w:top w:val="nil"/>
              <w:left w:val="nil"/>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Slot/non-slot</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14 OFDM symbol slot</w:t>
            </w:r>
          </w:p>
        </w:tc>
      </w:tr>
      <w:tr>
        <w:tblPrEx>
          <w:tblCellMar>
            <w:top w:w="0" w:type="dxa"/>
            <w:left w:w="0" w:type="dxa"/>
            <w:bottom w:w="0" w:type="dxa"/>
            <w:right w:w="0" w:type="dxa"/>
          </w:tblCellMar>
        </w:tblPrEx>
        <w:trPr>
          <w:trHeight w:val="227" w:hRule="atLeast"/>
          <w:jc w:val="center"/>
        </w:trPr>
        <w:tc>
          <w:tcPr>
            <w:tcW w:w="0" w:type="auto"/>
            <w:vMerge w:val="continue"/>
            <w:tcBorders>
              <w:top w:val="nil"/>
              <w:left w:val="single" w:color="auto" w:sz="8" w:space="0"/>
              <w:bottom w:val="single" w:color="auto" w:sz="8" w:space="0"/>
              <w:right w:val="single" w:color="auto" w:sz="8" w:space="0"/>
            </w:tcBorders>
            <w:shd w:val="clear" w:color="auto" w:fill="FFFFFF"/>
            <w:vAlign w:val="center"/>
          </w:tcPr>
          <w:p>
            <w:pPr>
              <w:snapToGrid w:val="0"/>
              <w:spacing w:before="72" w:beforeLines="30" w:after="72" w:afterLines="30" w:line="288" w:lineRule="auto"/>
              <w:ind w:firstLine="442"/>
              <w:jc w:val="center"/>
              <w:rPr>
                <w:rFonts w:eastAsia="宋体"/>
                <w:szCs w:val="20"/>
                <w:lang w:val="sv-SE"/>
              </w:rPr>
            </w:pPr>
          </w:p>
        </w:tc>
        <w:tc>
          <w:tcPr>
            <w:tcW w:w="0" w:type="auto"/>
            <w:tcBorders>
              <w:top w:val="nil"/>
              <w:left w:val="nil"/>
              <w:bottom w:val="single" w:color="auto" w:sz="8" w:space="0"/>
              <w:right w:val="single" w:color="auto" w:sz="8" w:space="0"/>
            </w:tcBorders>
            <w:shd w:val="clear" w:color="auto" w:fill="FFFFFF"/>
          </w:tcPr>
          <w:p>
            <w:pPr>
              <w:snapToGrid w:val="0"/>
              <w:spacing w:before="72" w:beforeLines="30" w:after="72" w:afterLines="30" w:line="288" w:lineRule="auto"/>
              <w:ind w:left="130" w:firstLine="442"/>
              <w:jc w:val="center"/>
              <w:rPr>
                <w:rFonts w:eastAsia="宋体"/>
                <w:szCs w:val="20"/>
                <w:lang w:val="sv-SE"/>
              </w:rPr>
            </w:pPr>
            <w:r>
              <w:rPr>
                <w:rFonts w:eastAsia="宋体"/>
                <w:szCs w:val="20"/>
                <w:lang w:val="sv-SE"/>
              </w:rPr>
              <w:t>SCS</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15kHz for 2GHz</w:t>
            </w:r>
          </w:p>
        </w:tc>
      </w:tr>
      <w:tr>
        <w:tblPrEx>
          <w:shd w:val="clear" w:color="auto" w:fill="FFFFFF"/>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Simulation bandwidth</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10MHz</w:t>
            </w:r>
          </w:p>
        </w:tc>
      </w:tr>
      <w:tr>
        <w:tblPrEx>
          <w:tblCellMar>
            <w:top w:w="0" w:type="dxa"/>
            <w:left w:w="0" w:type="dxa"/>
            <w:bottom w:w="0" w:type="dxa"/>
            <w:right w:w="0" w:type="dxa"/>
          </w:tblCellMar>
        </w:tblPrEx>
        <w:trPr>
          <w:trHeight w:val="238"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Frame structure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Slot Format 0 (all downlink) for all slots</w:t>
            </w:r>
          </w:p>
        </w:tc>
      </w:tr>
      <w:tr>
        <w:tblPrEx>
          <w:shd w:val="clear" w:color="auto" w:fill="FFFFFF"/>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MIMO scheme</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SU/MU-MIMO with rank adaptation.</w:t>
            </w:r>
          </w:p>
        </w:tc>
      </w:tr>
      <w:tr>
        <w:tblPrEx>
          <w:shd w:val="clear" w:color="auto" w:fill="FFFFFF"/>
          <w:tblCellMar>
            <w:top w:w="0" w:type="dxa"/>
            <w:left w:w="0" w:type="dxa"/>
            <w:bottom w:w="0" w:type="dxa"/>
            <w:right w:w="0" w:type="dxa"/>
          </w:tblCellMar>
        </w:tblPrEx>
        <w:trPr>
          <w:trHeight w:val="48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vAlign w:val="cente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MIMO layers</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Maximum MU 4 layers for max rank=1</w:t>
            </w:r>
          </w:p>
          <w:p>
            <w:pPr>
              <w:snapToGrid w:val="0"/>
              <w:spacing w:before="72" w:beforeLines="30" w:after="72" w:afterLines="30" w:line="288" w:lineRule="auto"/>
              <w:ind w:firstLine="442"/>
              <w:jc w:val="center"/>
              <w:rPr>
                <w:rFonts w:eastAsia="宋体"/>
                <w:szCs w:val="20"/>
                <w:lang w:val="sv-SE"/>
              </w:rPr>
            </w:pPr>
            <w:r>
              <w:rPr>
                <w:rFonts w:eastAsia="宋体"/>
                <w:szCs w:val="20"/>
                <w:lang w:val="sv-SE"/>
              </w:rPr>
              <w:t>Maximum MU 8 layers for max rank=2</w:t>
            </w:r>
          </w:p>
        </w:tc>
      </w:tr>
      <w:tr>
        <w:tblPrEx>
          <w:tblCellMar>
            <w:top w:w="0" w:type="dxa"/>
            <w:left w:w="0" w:type="dxa"/>
            <w:bottom w:w="0" w:type="dxa"/>
            <w:right w:w="0" w:type="dxa"/>
          </w:tblCellMar>
        </w:tblPrEx>
        <w:trPr>
          <w:trHeight w:val="91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vAlign w:val="cente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CSI feedback</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Feedback assumption at least for baseline scheme</w:t>
            </w:r>
          </w:p>
          <w:p>
            <w:pPr>
              <w:snapToGrid w:val="0"/>
              <w:spacing w:before="72" w:beforeLines="30" w:after="72" w:afterLines="30" w:line="288" w:lineRule="auto"/>
              <w:ind w:firstLine="442"/>
              <w:jc w:val="center"/>
              <w:rPr>
                <w:rFonts w:eastAsia="宋体"/>
                <w:szCs w:val="20"/>
                <w:lang w:val="sv-SE"/>
              </w:rPr>
            </w:pPr>
            <w:r>
              <w:rPr>
                <w:rFonts w:eastAsia="宋体"/>
                <w:szCs w:val="20"/>
                <w:lang w:val="sv-SE"/>
              </w:rPr>
              <w:t>CSI feedback periodicity (full CSI feedback) :  5 ms,</w:t>
            </w:r>
          </w:p>
          <w:p>
            <w:pPr>
              <w:snapToGrid w:val="0"/>
              <w:spacing w:before="72" w:beforeLines="30" w:after="72" w:afterLines="30" w:line="288" w:lineRule="auto"/>
              <w:ind w:firstLine="442"/>
              <w:jc w:val="center"/>
              <w:rPr>
                <w:rFonts w:eastAsia="宋体"/>
                <w:szCs w:val="20"/>
                <w:lang w:val="sv-SE"/>
              </w:rPr>
            </w:pPr>
            <w:r>
              <w:rPr>
                <w:rFonts w:eastAsia="宋体"/>
                <w:szCs w:val="20"/>
                <w:lang w:val="sv-SE"/>
              </w:rPr>
              <w:t>Scheduling delay (from CSI feedback to time to apply in scheduling) :  4 ms</w:t>
            </w:r>
          </w:p>
        </w:tc>
      </w:tr>
      <w:tr>
        <w:tblPrEx>
          <w:shd w:val="clear" w:color="auto" w:fill="FFFFFF"/>
          <w:tblCellMar>
            <w:top w:w="0" w:type="dxa"/>
            <w:left w:w="0" w:type="dxa"/>
            <w:bottom w:w="0" w:type="dxa"/>
            <w:right w:w="0" w:type="dxa"/>
          </w:tblCellMar>
        </w:tblPrEx>
        <w:trPr>
          <w:trHeight w:val="846"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Overhead</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bidi="ar"/>
              </w:rPr>
            </w:pPr>
            <w:r>
              <w:rPr>
                <w:rFonts w:eastAsia="宋体"/>
                <w:szCs w:val="20"/>
                <w:lang w:val="sv-SE" w:bidi="ar"/>
              </w:rPr>
              <w:t>2 OFDM symbols for PDCCH，type 2 for DMRS(24 REs/PRB/slot)</w:t>
            </w:r>
          </w:p>
          <w:p>
            <w:pPr>
              <w:snapToGrid w:val="0"/>
              <w:spacing w:before="72" w:beforeLines="30" w:after="72" w:afterLines="30" w:line="288" w:lineRule="auto"/>
              <w:ind w:firstLine="442"/>
              <w:jc w:val="center"/>
              <w:rPr>
                <w:rFonts w:eastAsia="宋体"/>
                <w:szCs w:val="20"/>
                <w:lang w:val="sv-SE"/>
              </w:rPr>
            </w:pPr>
            <w:r>
              <w:rPr>
                <w:rFonts w:eastAsia="宋体"/>
                <w:szCs w:val="20"/>
                <w:lang w:val="sv-SE" w:bidi="ar"/>
              </w:rPr>
              <w:t>CSI-RS overhead(32 REs/PRB/5 slot)</w:t>
            </w:r>
          </w:p>
        </w:tc>
      </w:tr>
      <w:tr>
        <w:tblPrEx>
          <w:tblCellMar>
            <w:top w:w="0" w:type="dxa"/>
            <w:left w:w="0" w:type="dxa"/>
            <w:bottom w:w="0" w:type="dxa"/>
            <w:right w:w="0" w:type="dxa"/>
          </w:tblCellMar>
        </w:tblPrEx>
        <w:trPr>
          <w:trHeight w:val="25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Traffic model</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FTP 3</w:t>
            </w:r>
          </w:p>
        </w:tc>
      </w:tr>
      <w:tr>
        <w:tblPrEx>
          <w:tblCellMar>
            <w:top w:w="0" w:type="dxa"/>
            <w:left w:w="0" w:type="dxa"/>
            <w:bottom w:w="0" w:type="dxa"/>
            <w:right w:w="0" w:type="dxa"/>
          </w:tblCellMar>
        </w:tblPrEx>
        <w:trPr>
          <w:trHeight w:val="9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Traffic load (Resource utilization)</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RU 50</w:t>
            </w:r>
            <w:r>
              <w:rPr>
                <w:rFonts w:hint="eastAsia" w:eastAsia="宋体"/>
                <w:szCs w:val="20"/>
              </w:rPr>
              <w:t>%</w:t>
            </w:r>
            <w:r>
              <w:rPr>
                <w:rFonts w:eastAsia="宋体"/>
                <w:szCs w:val="20"/>
                <w:lang w:val="sv-SE"/>
              </w:rPr>
              <w:t xml:space="preserve"> and 70%</w:t>
            </w:r>
          </w:p>
        </w:tc>
      </w:tr>
      <w:tr>
        <w:tblPrEx>
          <w:tblCellMar>
            <w:top w:w="0" w:type="dxa"/>
            <w:left w:w="0" w:type="dxa"/>
            <w:bottom w:w="0" w:type="dxa"/>
            <w:right w:w="0" w:type="dxa"/>
          </w:tblCellMar>
        </w:tblPrEx>
        <w:trPr>
          <w:trHeight w:val="22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UE distribution</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80% indoor (3km/h), 20% outdoor (30km/h)</w:t>
            </w:r>
          </w:p>
        </w:tc>
      </w:tr>
      <w:tr>
        <w:tblPrEx>
          <w:tblCellMar>
            <w:top w:w="0" w:type="dxa"/>
            <w:left w:w="0" w:type="dxa"/>
            <w:bottom w:w="0" w:type="dxa"/>
            <w:right w:w="0" w:type="dxa"/>
          </w:tblCellMar>
        </w:tblPrEx>
        <w:trPr>
          <w:trHeight w:val="24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UE receiver</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 xml:space="preserve">MMSE-IRC </w:t>
            </w:r>
          </w:p>
        </w:tc>
      </w:tr>
      <w:tr>
        <w:tblPrEx>
          <w:shd w:val="clear" w:color="auto" w:fill="FFFFFF"/>
          <w:tblCellMar>
            <w:top w:w="0" w:type="dxa"/>
            <w:left w:w="0" w:type="dxa"/>
            <w:bottom w:w="0" w:type="dxa"/>
            <w:right w:w="0" w:type="dxa"/>
          </w:tblCellMar>
        </w:tblPrEx>
        <w:trPr>
          <w:trHeight w:val="170"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Feedback assumption</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Realistic</w:t>
            </w:r>
          </w:p>
        </w:tc>
      </w:tr>
      <w:tr>
        <w:tblPrEx>
          <w:tblCellMar>
            <w:top w:w="0" w:type="dxa"/>
            <w:left w:w="0" w:type="dxa"/>
            <w:bottom w:w="0" w:type="dxa"/>
            <w:right w:w="0" w:type="dxa"/>
          </w:tblCellMar>
        </w:tblPrEx>
        <w:trPr>
          <w:trHeight w:val="215"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Channel estimation         </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Realistic </w:t>
            </w:r>
          </w:p>
        </w:tc>
      </w:tr>
      <w:tr>
        <w:tblPrEx>
          <w:shd w:val="clear" w:color="auto" w:fill="FFFFFF"/>
          <w:tblCellMar>
            <w:top w:w="0" w:type="dxa"/>
            <w:left w:w="0" w:type="dxa"/>
            <w:bottom w:w="0" w:type="dxa"/>
            <w:right w:w="0" w:type="dxa"/>
          </w:tblCellMar>
        </w:tblPrEx>
        <w:trPr>
          <w:trHeight w:val="283" w:hRule="atLeast"/>
          <w:jc w:val="center"/>
        </w:trPr>
        <w:tc>
          <w:tcPr>
            <w:tcW w:w="0" w:type="auto"/>
            <w:gridSpan w:val="2"/>
            <w:tcBorders>
              <w:top w:val="nil"/>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Evaluation Metric</w:t>
            </w:r>
          </w:p>
        </w:tc>
        <w:tc>
          <w:tcPr>
            <w:tcW w:w="0" w:type="auto"/>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 xml:space="preserve">Throughput and CSI feedback overhead </w:t>
            </w:r>
          </w:p>
        </w:tc>
      </w:tr>
      <w:tr>
        <w:tblPrEx>
          <w:shd w:val="clear" w:color="auto" w:fill="FFFFFF"/>
          <w:tblCellMar>
            <w:top w:w="0" w:type="dxa"/>
            <w:left w:w="0" w:type="dxa"/>
            <w:bottom w:w="0" w:type="dxa"/>
            <w:right w:w="0" w:type="dxa"/>
          </w:tblCellMar>
        </w:tblPrEx>
        <w:trPr>
          <w:trHeight w:val="323" w:hRule="atLeast"/>
          <w:jc w:val="center"/>
        </w:trPr>
        <w:tc>
          <w:tcPr>
            <w:tcW w:w="0" w:type="auto"/>
            <w:gridSpan w:val="2"/>
            <w:tcBorders>
              <w:top w:val="single" w:color="auto" w:sz="8" w:space="0"/>
              <w:left w:val="single" w:color="auto" w:sz="8" w:space="0"/>
              <w:bottom w:val="single" w:color="auto" w:sz="8" w:space="0"/>
              <w:right w:val="single" w:color="auto" w:sz="8" w:space="0"/>
            </w:tcBorders>
            <w:shd w:val="clear" w:color="auto" w:fill="FFFFFF"/>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Baseline for performance evaluation</w:t>
            </w:r>
          </w:p>
        </w:tc>
        <w:tc>
          <w:tcPr>
            <w:tcW w:w="0" w:type="auto"/>
            <w:tcBorders>
              <w:top w:val="single" w:color="auto" w:sz="8" w:space="0"/>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snapToGrid w:val="0"/>
              <w:spacing w:before="72" w:beforeLines="30" w:after="72" w:afterLines="30" w:line="288" w:lineRule="auto"/>
              <w:ind w:firstLine="442"/>
              <w:jc w:val="center"/>
              <w:rPr>
                <w:rFonts w:eastAsia="宋体"/>
                <w:szCs w:val="20"/>
                <w:lang w:val="sv-SE"/>
              </w:rPr>
            </w:pPr>
            <w:r>
              <w:rPr>
                <w:rFonts w:eastAsia="宋体"/>
                <w:szCs w:val="20"/>
                <w:lang w:val="sv-SE"/>
              </w:rPr>
              <w:t xml:space="preserve">Rel-16 TypeII Codebook </w:t>
            </w:r>
          </w:p>
        </w:tc>
      </w:tr>
    </w:tbl>
    <w:p>
      <w:pPr>
        <w:pStyle w:val="68"/>
        <w:snapToGrid w:val="0"/>
        <w:spacing w:before="72" w:beforeLines="30" w:after="72" w:afterLines="30" w:line="288" w:lineRule="auto"/>
        <w:rPr>
          <w:rFonts w:eastAsia="Malgun Gothic"/>
          <w:sz w:val="20"/>
          <w:szCs w:val="20"/>
          <w:lang w:val="sv-SE"/>
        </w:rPr>
      </w:pPr>
    </w:p>
    <w:p>
      <w:pPr>
        <w:pStyle w:val="68"/>
        <w:snapToGrid w:val="0"/>
        <w:spacing w:before="72" w:beforeLines="30" w:after="72" w:afterLines="30"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11</w:t>
      </w:r>
      <w:r>
        <w:rPr>
          <w:rFonts w:eastAsia="Malgun Gothic"/>
          <w:b/>
          <w:bCs/>
          <w:sz w:val="20"/>
          <w:szCs w:val="20"/>
          <w:lang w:val="sv-SE"/>
        </w:rPr>
        <w:t>-2</w:t>
      </w:r>
      <w:r>
        <w:rPr>
          <w:rFonts w:eastAsia="Malgun Gothic"/>
          <w:sz w:val="20"/>
          <w:szCs w:val="20"/>
          <w:lang w:val="sv-SE"/>
        </w:rPr>
        <w:t xml:space="preserve">  Training parameters </w:t>
      </w:r>
      <w:r>
        <w:rPr>
          <w:rFonts w:hint="eastAsia" w:eastAsia="Malgun Gothic"/>
          <w:sz w:val="20"/>
          <w:szCs w:val="20"/>
        </w:rPr>
        <w:t>of</w:t>
      </w:r>
      <w:r>
        <w:rPr>
          <w:rFonts w:eastAsia="Malgun Gothic"/>
          <w:sz w:val="20"/>
          <w:szCs w:val="20"/>
          <w:lang w:val="sv-SE"/>
        </w:rPr>
        <w:t xml:space="preserve"> AI/ML model</w:t>
      </w:r>
      <w:r>
        <w:rPr>
          <w:rFonts w:hint="eastAsia" w:eastAsia="Malgun Gothic"/>
          <w:sz w:val="20"/>
          <w:szCs w:val="20"/>
        </w:rPr>
        <w:t xml:space="preserve"> for CSI compression</w:t>
      </w:r>
    </w:p>
    <w:tbl>
      <w:tblPr>
        <w:tblStyle w:val="25"/>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Transformer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7"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Eigenvectors of the ideal channel matrix estimated by 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3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Recovered eigenvectors by AI/ML model in gNB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Normalization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1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Vector quantization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21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rPr>
            </w:pPr>
            <w:r>
              <w:rPr>
                <w:szCs w:val="20"/>
              </w:rPr>
              <w:t>CSI generation part</w:t>
            </w:r>
            <w:r>
              <w:rPr>
                <w:rFonts w:hint="eastAsia"/>
                <w:szCs w:val="20"/>
              </w:rPr>
              <w:t xml:space="preserve">: </w:t>
            </w:r>
            <w:r>
              <w:rPr>
                <w:szCs w:val="20"/>
              </w:rPr>
              <w:t>Number of parameters/M</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rPr>
            </w:pPr>
            <w:r>
              <w:rPr>
                <w:rFonts w:hint="eastAsia" w:eastAsia="微软雅黑"/>
              </w:rPr>
              <w:t>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1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szCs w:val="20"/>
              </w:rPr>
              <w:t>CSI generation part</w:t>
            </w:r>
            <w:r>
              <w:rPr>
                <w:rFonts w:hint="eastAsia"/>
                <w:szCs w:val="20"/>
              </w:rPr>
              <w:t xml:space="preserve">: </w:t>
            </w:r>
            <w:r>
              <w:rPr>
                <w:szCs w:val="20"/>
              </w:rPr>
              <w:t>FLOPs/M</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rPr>
            </w:pPr>
            <w:r>
              <w:rPr>
                <w:rFonts w:hint="eastAsia" w:eastAsia="微软雅黑"/>
              </w:rPr>
              <w:t>25-26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21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Cs w:val="20"/>
              </w:rPr>
            </w:pPr>
            <w:r>
              <w:rPr>
                <w:szCs w:val="20"/>
              </w:rPr>
              <w:t>CSI reconstruction part</w:t>
            </w:r>
            <w:r>
              <w:rPr>
                <w:rFonts w:hint="eastAsia"/>
                <w:szCs w:val="20"/>
              </w:rPr>
              <w:t xml:space="preserve">: </w:t>
            </w:r>
            <w:r>
              <w:rPr>
                <w:szCs w:val="20"/>
              </w:rPr>
              <w:t>Number of parameters/M</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rPr>
            </w:pPr>
            <w:r>
              <w:rPr>
                <w:rFonts w:hint="eastAsia" w:eastAsia="微软雅黑"/>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1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Cs w:val="20"/>
              </w:rPr>
            </w:pPr>
            <w:r>
              <w:rPr>
                <w:szCs w:val="20"/>
              </w:rPr>
              <w:t>CSI reconstruction part</w:t>
            </w:r>
            <w:r>
              <w:rPr>
                <w:rFonts w:hint="eastAsia"/>
                <w:szCs w:val="20"/>
              </w:rPr>
              <w:t xml:space="preserve">: </w:t>
            </w:r>
            <w:r>
              <w:rPr>
                <w:szCs w:val="20"/>
              </w:rPr>
              <w:t>FLOPs/M</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rPr>
            </w:pPr>
            <w:r>
              <w:rPr>
                <w:rFonts w:hint="eastAsia" w:eastAsia="微软雅黑"/>
              </w:rPr>
              <w:t>27-29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sz w:val="20"/>
                <w:szCs w:val="20"/>
                <w:lang w:val="sv-SE"/>
              </w:rPr>
              <w:t>600K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sz w:val="20"/>
                <w:szCs w:val="20"/>
                <w:lang w:val="sv-SE"/>
              </w:rPr>
              <w:t>10K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sz w:val="20"/>
                <w:szCs w:val="20"/>
                <w:lang w:val="sv-SE"/>
              </w:rPr>
              <w:t>20K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MSE</w:t>
            </w:r>
          </w:p>
        </w:tc>
      </w:tr>
    </w:tbl>
    <w:p>
      <w:pPr>
        <w:pStyle w:val="68"/>
        <w:snapToGrid w:val="0"/>
        <w:spacing w:before="72" w:beforeLines="30" w:after="72" w:afterLines="30" w:line="288" w:lineRule="auto"/>
        <w:jc w:val="center"/>
        <w:rPr>
          <w:rFonts w:eastAsia="Malgun Gothic"/>
          <w:b/>
          <w:bCs/>
          <w:sz w:val="20"/>
          <w:szCs w:val="20"/>
          <w:lang w:val="sv-SE"/>
        </w:rPr>
      </w:pPr>
    </w:p>
    <w:p>
      <w:pPr>
        <w:pStyle w:val="68"/>
        <w:snapToGrid w:val="0"/>
        <w:spacing w:before="72" w:beforeLines="30" w:after="72" w:afterLines="30"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11</w:t>
      </w:r>
      <w:r>
        <w:rPr>
          <w:rFonts w:eastAsia="Malgun Gothic"/>
          <w:b/>
          <w:bCs/>
          <w:sz w:val="20"/>
          <w:szCs w:val="20"/>
          <w:lang w:val="sv-SE"/>
        </w:rPr>
        <w:t>-</w:t>
      </w:r>
      <w:r>
        <w:rPr>
          <w:rFonts w:hint="eastAsia" w:eastAsia="Malgun Gothic"/>
          <w:b/>
          <w:bCs/>
          <w:sz w:val="20"/>
          <w:szCs w:val="20"/>
        </w:rPr>
        <w:t>3</w:t>
      </w:r>
      <w:r>
        <w:rPr>
          <w:rFonts w:eastAsia="Malgun Gothic"/>
          <w:sz w:val="20"/>
          <w:szCs w:val="20"/>
          <w:lang w:val="sv-SE"/>
        </w:rPr>
        <w:t xml:space="preserve">  Training parameters </w:t>
      </w:r>
      <w:r>
        <w:rPr>
          <w:rFonts w:hint="eastAsia" w:eastAsia="Malgun Gothic"/>
          <w:sz w:val="20"/>
          <w:szCs w:val="20"/>
        </w:rPr>
        <w:t xml:space="preserve">of </w:t>
      </w:r>
      <w:r>
        <w:rPr>
          <w:rFonts w:eastAsia="Malgun Gothic"/>
          <w:sz w:val="20"/>
          <w:szCs w:val="20"/>
          <w:lang w:val="sv-SE"/>
        </w:rPr>
        <w:t>AI/ML model</w:t>
      </w:r>
      <w:r>
        <w:rPr>
          <w:rFonts w:hint="eastAsia" w:eastAsia="Malgun Gothic"/>
          <w:sz w:val="20"/>
          <w:szCs w:val="20"/>
        </w:rPr>
        <w:t xml:space="preserve"> for CSI prediction based on raw channels</w:t>
      </w:r>
    </w:p>
    <w:tbl>
      <w:tblPr>
        <w:tblStyle w:val="25"/>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12" w:hRule="atLeast"/>
          <w:jc w:val="center"/>
        </w:trPr>
        <w:tc>
          <w:tcPr>
            <w:tcW w:w="3048"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rPr>
            </w:pPr>
            <w:r>
              <w:rPr>
                <w:rFonts w:hint="eastAsia" w:eastAsia="Malgun Gothic"/>
                <w:sz w:val="20"/>
                <w:szCs w:val="20"/>
              </w:rPr>
              <w:t>ResNet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Historical c</w:t>
            </w:r>
            <w:r>
              <w:rPr>
                <w:rFonts w:eastAsia="Malgun Gothic"/>
                <w:sz w:val="20"/>
                <w:szCs w:val="20"/>
                <w:lang w:val="sv-SE"/>
              </w:rPr>
              <w:t>hannel matr</w:t>
            </w:r>
            <w:r>
              <w:rPr>
                <w:rFonts w:hint="eastAsia" w:eastAsia="Malgun Gothic"/>
                <w:sz w:val="20"/>
                <w:szCs w:val="20"/>
              </w:rPr>
              <w:t>ices</w:t>
            </w:r>
            <w:r>
              <w:rPr>
                <w:rFonts w:eastAsia="Malgun Gothic"/>
                <w:sz w:val="20"/>
                <w:szCs w:val="20"/>
                <w:lang w:val="sv-SE"/>
              </w:rPr>
              <w:t xml:space="preserve"> </w:t>
            </w:r>
            <w:r>
              <w:rPr>
                <w:rFonts w:hint="eastAsia" w:eastAsia="Malgun Gothic"/>
                <w:sz w:val="20"/>
                <w:szCs w:val="20"/>
              </w:rPr>
              <w:t>measure</w:t>
            </w:r>
            <w:r>
              <w:rPr>
                <w:rFonts w:eastAsia="Malgun Gothic"/>
                <w:sz w:val="20"/>
                <w:szCs w:val="20"/>
                <w:lang w:val="sv-SE"/>
              </w:rPr>
              <w:t>d by 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 xml:space="preserve">Predicted channel matrix </w:t>
            </w:r>
            <w:r>
              <w:rPr>
                <w:rFonts w:eastAsia="Malgun Gothic"/>
                <w:sz w:val="20"/>
                <w:szCs w:val="20"/>
                <w:lang w:val="sv-SE"/>
              </w:rPr>
              <w:t xml:space="preserve">by AI/ML model in </w:t>
            </w:r>
            <w:r>
              <w:rPr>
                <w:rFonts w:hint="eastAsia" w:eastAsia="Malgun Gothic"/>
                <w:sz w:val="20"/>
                <w:szCs w:val="20"/>
              </w:rPr>
              <w:t>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position w:val="-6"/>
                <w:sz w:val="20"/>
                <w:szCs w:val="20"/>
              </w:rPr>
              <w:object>
                <v:shape id="_x0000_i1025" o:spt="75" type="#_x0000_t75" style="height:14.55pt;width:74.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eastAsia="Malgun Gothic"/>
                <w:sz w:val="20"/>
                <w:szCs w:val="20"/>
              </w:rPr>
              <w:t>(</w:t>
            </w:r>
            <w:r>
              <w:rPr>
                <w:rFonts w:hint="eastAsia" w:eastAsia="Malgun Gothic"/>
                <w:position w:val="-12"/>
                <w:sz w:val="20"/>
                <w:szCs w:val="20"/>
              </w:rPr>
              <w:object>
                <v:shape id="_x0000_i1026" o:spt="75" type="#_x0000_t75" style="height:17.5pt;width:99.4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eastAsia="Malgun Gothic"/>
                <w:sz w:val="20"/>
                <w:szCs w:val="2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position w:val="-6"/>
                <w:sz w:val="20"/>
                <w:szCs w:val="20"/>
              </w:rPr>
              <w:object>
                <v:shape id="_x0000_i1027" o:spt="75" type="#_x0000_t75" style="height:14.55pt;width:74.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eastAsia="Malgun Gothic"/>
                <w:sz w:val="20"/>
                <w:szCs w:val="20"/>
              </w:rPr>
              <w:t>(</w:t>
            </w:r>
            <w:r>
              <w:rPr>
                <w:rFonts w:hint="eastAsia" w:eastAsia="Malgun Gothic"/>
                <w:position w:val="-12"/>
                <w:sz w:val="20"/>
                <w:szCs w:val="20"/>
              </w:rPr>
              <w:object>
                <v:shape id="_x0000_i1028" o:spt="75" type="#_x0000_t75" style="height:17.5pt;width:99.4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eastAsia="Malgun Gothic"/>
                <w:sz w:val="20"/>
                <w:szCs w:val="2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8</w:t>
            </w:r>
            <w:r>
              <w:rPr>
                <w:rFonts w:eastAsia="Malgun Gothic"/>
                <w:sz w:val="20"/>
                <w:szCs w:val="20"/>
                <w:lang w:val="sv-SE"/>
              </w:rPr>
              <w:t>0</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2</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2</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2</w:t>
            </w:r>
            <w:r>
              <w:rPr>
                <w:rFonts w:eastAsia="Malgun Gothic"/>
                <w:sz w:val="20"/>
                <w:szCs w:val="20"/>
                <w:lang w:val="sv-SE"/>
              </w:rPr>
              <w:t>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MSE</w:t>
            </w:r>
          </w:p>
        </w:tc>
      </w:tr>
    </w:tbl>
    <w:p>
      <w:pPr>
        <w:adjustRightInd w:val="0"/>
        <w:snapToGrid w:val="0"/>
        <w:spacing w:before="72" w:beforeLines="30" w:after="72" w:afterLines="30" w:line="288" w:lineRule="auto"/>
        <w:jc w:val="both"/>
        <w:rPr>
          <w:rFonts w:eastAsia="微软雅黑"/>
        </w:rPr>
      </w:pPr>
    </w:p>
    <w:p>
      <w:pPr>
        <w:pStyle w:val="68"/>
        <w:snapToGrid w:val="0"/>
        <w:spacing w:before="72" w:beforeLines="30" w:after="72" w:afterLines="30" w:line="288" w:lineRule="auto"/>
        <w:jc w:val="center"/>
        <w:rPr>
          <w:rFonts w:eastAsia="Malgun Gothic"/>
          <w:sz w:val="20"/>
          <w:szCs w:val="20"/>
        </w:rPr>
      </w:pPr>
      <w:r>
        <w:rPr>
          <w:rFonts w:eastAsia="Malgun Gothic"/>
          <w:b/>
          <w:bCs/>
          <w:sz w:val="20"/>
          <w:szCs w:val="20"/>
          <w:lang w:val="sv-SE"/>
        </w:rPr>
        <w:t xml:space="preserve">Table </w:t>
      </w:r>
      <w:r>
        <w:rPr>
          <w:rFonts w:hint="eastAsia"/>
          <w:b/>
          <w:bCs/>
          <w:sz w:val="20"/>
          <w:szCs w:val="20"/>
        </w:rPr>
        <w:t>11</w:t>
      </w:r>
      <w:r>
        <w:rPr>
          <w:rFonts w:eastAsia="Malgun Gothic"/>
          <w:b/>
          <w:bCs/>
          <w:sz w:val="20"/>
          <w:szCs w:val="20"/>
          <w:lang w:val="sv-SE"/>
        </w:rPr>
        <w:t>-</w:t>
      </w:r>
      <w:r>
        <w:rPr>
          <w:rFonts w:hint="eastAsia" w:eastAsia="Malgun Gothic"/>
          <w:b/>
          <w:bCs/>
          <w:sz w:val="20"/>
          <w:szCs w:val="20"/>
        </w:rPr>
        <w:t>4</w:t>
      </w:r>
      <w:r>
        <w:rPr>
          <w:rFonts w:eastAsia="Malgun Gothic"/>
          <w:sz w:val="20"/>
          <w:szCs w:val="20"/>
          <w:lang w:val="sv-SE"/>
        </w:rPr>
        <w:t xml:space="preserve">  Training parameters </w:t>
      </w:r>
      <w:r>
        <w:rPr>
          <w:rFonts w:hint="eastAsia" w:eastAsia="Malgun Gothic"/>
          <w:sz w:val="20"/>
          <w:szCs w:val="20"/>
        </w:rPr>
        <w:t xml:space="preserve">of </w:t>
      </w:r>
      <w:r>
        <w:rPr>
          <w:rFonts w:eastAsia="Malgun Gothic"/>
          <w:sz w:val="20"/>
          <w:szCs w:val="20"/>
          <w:lang w:val="sv-SE"/>
        </w:rPr>
        <w:t>AI/ML model</w:t>
      </w:r>
      <w:r>
        <w:rPr>
          <w:rFonts w:hint="eastAsia" w:eastAsia="Malgun Gothic"/>
          <w:sz w:val="20"/>
          <w:szCs w:val="20"/>
        </w:rPr>
        <w:t xml:space="preserve"> for CSI prediction based on eigenvectors</w:t>
      </w:r>
    </w:p>
    <w:tbl>
      <w:tblPr>
        <w:tblStyle w:val="25"/>
        <w:tblW w:w="92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3048"/>
        <w:gridCol w:w="61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rPr>
            </w:pPr>
            <w:r>
              <w:rPr>
                <w:rFonts w:hint="eastAsia" w:eastAsia="Malgun Gothic"/>
                <w:sz w:val="20"/>
                <w:szCs w:val="20"/>
              </w:rPr>
              <w:t>ResNet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Real value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55"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Sub-band eigenvectors</w:t>
            </w:r>
            <w:r>
              <w:rPr>
                <w:rFonts w:eastAsia="Malgun Gothic"/>
                <w:sz w:val="20"/>
                <w:szCs w:val="20"/>
                <w:lang w:val="sv-SE"/>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251"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 xml:space="preserve">Predicted eigenvectors </w:t>
            </w:r>
            <w:r>
              <w:rPr>
                <w:rFonts w:eastAsia="Malgun Gothic"/>
                <w:sz w:val="20"/>
                <w:szCs w:val="20"/>
                <w:lang w:val="sv-SE"/>
              </w:rPr>
              <w:t xml:space="preserve">by AI/ML model in </w:t>
            </w:r>
            <w:r>
              <w:rPr>
                <w:rFonts w:hint="eastAsia" w:eastAsia="Malgun Gothic"/>
                <w:sz w:val="20"/>
                <w:szCs w:val="20"/>
              </w:rPr>
              <w:t>UE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98"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position w:val="-6"/>
                <w:sz w:val="20"/>
                <w:szCs w:val="20"/>
              </w:rPr>
              <w:object>
                <v:shape id="_x0000_i1029" o:spt="75" type="#_x0000_t75" style="height:14.55pt;width:76.6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eastAsia="Malgun Gothic"/>
                <w:sz w:val="20"/>
                <w:szCs w:val="20"/>
              </w:rPr>
              <w:t>(</w:t>
            </w:r>
            <w:r>
              <w:rPr>
                <w:rFonts w:hint="eastAsia" w:eastAsia="Malgun Gothic"/>
                <w:position w:val="-12"/>
                <w:sz w:val="20"/>
                <w:szCs w:val="20"/>
              </w:rPr>
              <w:object>
                <v:shape id="_x0000_i1030" o:spt="75" type="#_x0000_t75" style="height:17.5pt;width:101.9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r>
              <w:rPr>
                <w:rFonts w:hint="eastAsia" w:eastAsia="Malgun Gothic"/>
                <w:sz w:val="20"/>
                <w:szCs w:val="2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position w:val="-6"/>
                <w:sz w:val="20"/>
                <w:szCs w:val="20"/>
              </w:rPr>
              <w:object>
                <v:shape id="_x0000_i1031" o:spt="75" type="#_x0000_t75" style="height:14.55pt;width:76.6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eastAsia="Malgun Gothic"/>
                <w:sz w:val="20"/>
                <w:szCs w:val="20"/>
              </w:rPr>
              <w:t>(</w:t>
            </w:r>
            <w:r>
              <w:rPr>
                <w:rFonts w:hint="eastAsia" w:eastAsia="Malgun Gothic"/>
                <w:position w:val="-12"/>
                <w:sz w:val="20"/>
                <w:szCs w:val="20"/>
              </w:rPr>
              <w:object>
                <v:shape id="_x0000_i1032" o:spt="75" type="#_x0000_t75" style="height:17.5pt;width:101.9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r>
              <w:rPr>
                <w:rFonts w:hint="eastAsia" w:eastAsia="Malgun Gothic"/>
                <w:sz w:val="20"/>
                <w:szCs w:val="2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2"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8</w:t>
            </w:r>
            <w:r>
              <w:rPr>
                <w:rFonts w:eastAsia="Malgun Gothic"/>
                <w:sz w:val="20"/>
                <w:szCs w:val="20"/>
                <w:lang w:val="sv-SE"/>
              </w:rPr>
              <w:t>0</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2</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sz w:val="20"/>
                <w:szCs w:val="20"/>
                <w:lang w:val="sv-SE"/>
              </w:rPr>
            </w:pPr>
            <w:r>
              <w:rPr>
                <w:rFonts w:hint="eastAsia" w:eastAsia="Malgun Gothic"/>
                <w:sz w:val="20"/>
                <w:szCs w:val="20"/>
              </w:rPr>
              <w:t>2</w:t>
            </w:r>
            <w:r>
              <w:rPr>
                <w:rFonts w:hint="eastAsia"/>
                <w:sz w:val="20"/>
                <w:szCs w:val="20"/>
              </w:rPr>
              <w:t>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hint="eastAsia" w:eastAsia="Malgun Gothic"/>
                <w:sz w:val="20"/>
                <w:szCs w:val="20"/>
              </w:rPr>
              <w:t>2</w:t>
            </w:r>
            <w:r>
              <w:rPr>
                <w:rFonts w:eastAsia="Malgun Gothic"/>
                <w:sz w:val="20"/>
                <w:szCs w:val="20"/>
                <w:lang w:val="sv-SE"/>
              </w:rPr>
              <w:t>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Adam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186" w:hRule="atLeast"/>
          <w:jc w:val="center"/>
        </w:trPr>
        <w:tc>
          <w:tcPr>
            <w:tcW w:w="3048"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pPr>
              <w:pStyle w:val="68"/>
              <w:snapToGrid w:val="0"/>
              <w:spacing w:before="72" w:beforeLines="30" w:after="72" w:afterLines="30" w:line="288" w:lineRule="auto"/>
              <w:rPr>
                <w:rFonts w:eastAsia="Malgun Gothic"/>
                <w:sz w:val="20"/>
                <w:szCs w:val="20"/>
                <w:lang w:val="sv-SE"/>
              </w:rPr>
            </w:pPr>
            <w:r>
              <w:rPr>
                <w:rFonts w:eastAsia="Malgun Gothic"/>
                <w:sz w:val="20"/>
                <w:szCs w:val="20"/>
                <w:lang w:val="sv-SE"/>
              </w:rPr>
              <w:t>MSE</w:t>
            </w:r>
          </w:p>
        </w:tc>
      </w:tr>
    </w:tbl>
    <w:p>
      <w:pPr>
        <w:pStyle w:val="77"/>
        <w:numPr>
          <w:ilvl w:val="255"/>
          <w:numId w:val="0"/>
        </w:numPr>
        <w:snapToGrid w:val="0"/>
        <w:rPr>
          <w:bCs/>
          <w:sz w:val="20"/>
          <w:szCs w:val="20"/>
        </w:rPr>
      </w:pPr>
    </w:p>
    <w:p>
      <w:pPr>
        <w:pStyle w:val="77"/>
        <w:numPr>
          <w:ilvl w:val="255"/>
          <w:numId w:val="0"/>
        </w:numPr>
        <w:snapToGrid w:val="0"/>
        <w:rPr>
          <w:bCs/>
          <w:sz w:val="20"/>
          <w:szCs w:val="20"/>
        </w:rPr>
      </w:pPr>
    </w:p>
    <w:sectPr>
      <w:type w:val="continuous"/>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5F7D622"/>
    <w:multiLevelType w:val="singleLevel"/>
    <w:tmpl w:val="95F7D622"/>
    <w:lvl w:ilvl="0" w:tentative="0">
      <w:start w:val="1"/>
      <w:numFmt w:val="decimal"/>
      <w:pStyle w:val="37"/>
      <w:suff w:val="nothing"/>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C52DABD7"/>
    <w:multiLevelType w:val="multilevel"/>
    <w:tmpl w:val="C52DABD7"/>
    <w:lvl w:ilvl="0" w:tentative="0">
      <w:start w:val="1"/>
      <w:numFmt w:val="bullet"/>
      <w:lvlText w:val=""/>
      <w:lvlJc w:val="left"/>
      <w:pPr>
        <w:ind w:left="764" w:hanging="360"/>
      </w:pPr>
      <w:rPr>
        <w:rFonts w:hint="default" w:ascii="Symbol" w:hAnsi="Symbol"/>
      </w:rPr>
    </w:lvl>
    <w:lvl w:ilvl="1" w:tentative="0">
      <w:start w:val="1"/>
      <w:numFmt w:val="bullet"/>
      <w:lvlText w:val="o"/>
      <w:lvlJc w:val="left"/>
      <w:pPr>
        <w:ind w:left="1484" w:hanging="360"/>
      </w:pPr>
      <w:rPr>
        <w:rFonts w:hint="default" w:ascii="Courier New" w:hAnsi="Courier New" w:cs="Calibri"/>
      </w:rPr>
    </w:lvl>
    <w:lvl w:ilvl="2" w:tentative="0">
      <w:start w:val="1"/>
      <w:numFmt w:val="bullet"/>
      <w:lvlText w:val=""/>
      <w:lvlJc w:val="left"/>
      <w:pPr>
        <w:ind w:left="2204" w:hanging="360"/>
      </w:pPr>
      <w:rPr>
        <w:rFonts w:hint="default" w:ascii="Wingdings" w:hAnsi="Wingdings"/>
      </w:rPr>
    </w:lvl>
    <w:lvl w:ilvl="3" w:tentative="0">
      <w:start w:val="1"/>
      <w:numFmt w:val="bullet"/>
      <w:lvlText w:val=""/>
      <w:lvlJc w:val="left"/>
      <w:pPr>
        <w:ind w:left="2924" w:hanging="360"/>
      </w:pPr>
      <w:rPr>
        <w:rFonts w:hint="default" w:ascii="Symbol" w:hAnsi="Symbol"/>
      </w:rPr>
    </w:lvl>
    <w:lvl w:ilvl="4" w:tentative="0">
      <w:start w:val="1"/>
      <w:numFmt w:val="bullet"/>
      <w:lvlText w:val="o"/>
      <w:lvlJc w:val="left"/>
      <w:pPr>
        <w:ind w:left="3644" w:hanging="360"/>
      </w:pPr>
      <w:rPr>
        <w:rFonts w:hint="default" w:ascii="Courier New" w:hAnsi="Courier New" w:cs="Calibri"/>
      </w:rPr>
    </w:lvl>
    <w:lvl w:ilvl="5" w:tentative="0">
      <w:start w:val="1"/>
      <w:numFmt w:val="bullet"/>
      <w:lvlText w:val=""/>
      <w:lvlJc w:val="left"/>
      <w:pPr>
        <w:ind w:left="4364" w:hanging="360"/>
      </w:pPr>
      <w:rPr>
        <w:rFonts w:hint="default" w:ascii="Wingdings" w:hAnsi="Wingdings"/>
      </w:rPr>
    </w:lvl>
    <w:lvl w:ilvl="6" w:tentative="0">
      <w:start w:val="1"/>
      <w:numFmt w:val="bullet"/>
      <w:lvlText w:val=""/>
      <w:lvlJc w:val="left"/>
      <w:pPr>
        <w:ind w:left="5084" w:hanging="360"/>
      </w:pPr>
      <w:rPr>
        <w:rFonts w:hint="default" w:ascii="Symbol" w:hAnsi="Symbol"/>
      </w:rPr>
    </w:lvl>
    <w:lvl w:ilvl="7" w:tentative="0">
      <w:start w:val="1"/>
      <w:numFmt w:val="bullet"/>
      <w:lvlText w:val="o"/>
      <w:lvlJc w:val="left"/>
      <w:pPr>
        <w:ind w:left="5804" w:hanging="360"/>
      </w:pPr>
      <w:rPr>
        <w:rFonts w:hint="default" w:ascii="Courier New" w:hAnsi="Courier New" w:cs="Calibri"/>
      </w:rPr>
    </w:lvl>
    <w:lvl w:ilvl="8" w:tentative="0">
      <w:start w:val="1"/>
      <w:numFmt w:val="bullet"/>
      <w:lvlText w:val=""/>
      <w:lvlJc w:val="left"/>
      <w:pPr>
        <w:ind w:left="6524" w:hanging="360"/>
      </w:pPr>
      <w:rPr>
        <w:rFonts w:hint="default" w:ascii="Wingdings" w:hAnsi="Wingdings"/>
      </w:rPr>
    </w:lvl>
  </w:abstractNum>
  <w:abstractNum w:abstractNumId="3">
    <w:nsid w:val="CC36E6B7"/>
    <w:multiLevelType w:val="singleLevel"/>
    <w:tmpl w:val="CC36E6B7"/>
    <w:lvl w:ilvl="0" w:tentative="0">
      <w:start w:val="1"/>
      <w:numFmt w:val="bullet"/>
      <w:lvlText w:val=""/>
      <w:lvlJc w:val="left"/>
      <w:pPr>
        <w:ind w:left="420" w:hanging="420"/>
      </w:pPr>
      <w:rPr>
        <w:rFonts w:hint="default" w:ascii="Wingdings" w:hAnsi="Wingdings"/>
      </w:rPr>
    </w:lvl>
  </w:abstractNum>
  <w:abstractNum w:abstractNumId="4">
    <w:nsid w:val="EA1A1DA9"/>
    <w:multiLevelType w:val="singleLevel"/>
    <w:tmpl w:val="EA1A1DA9"/>
    <w:lvl w:ilvl="0" w:tentative="0">
      <w:start w:val="1"/>
      <w:numFmt w:val="bullet"/>
      <w:pStyle w:val="132"/>
      <w:lvlText w:val=""/>
      <w:lvlJc w:val="left"/>
      <w:pPr>
        <w:tabs>
          <w:tab w:val="left" w:pos="420"/>
        </w:tabs>
        <w:ind w:left="840" w:hanging="420"/>
      </w:pPr>
      <w:rPr>
        <w:rFonts w:hint="default" w:ascii="Wingdings" w:hAnsi="Wingdings"/>
      </w:rPr>
    </w:lvl>
  </w:abstractNum>
  <w:abstractNum w:abstractNumId="5">
    <w:nsid w:val="FAB1EAB2"/>
    <w:multiLevelType w:val="singleLevel"/>
    <w:tmpl w:val="FAB1EAB2"/>
    <w:lvl w:ilvl="0" w:tentative="0">
      <w:start w:val="1"/>
      <w:numFmt w:val="bullet"/>
      <w:pStyle w:val="134"/>
      <w:lvlText w:val=""/>
      <w:lvlJc w:val="left"/>
      <w:pPr>
        <w:tabs>
          <w:tab w:val="left" w:pos="0"/>
        </w:tabs>
        <w:ind w:left="0" w:firstLine="0"/>
      </w:pPr>
      <w:rPr>
        <w:rFonts w:hint="default" w:ascii="Wingdings" w:hAnsi="Wingdings" w:cs="Wingdings"/>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64BF112"/>
    <w:multiLevelType w:val="singleLevel"/>
    <w:tmpl w:val="064BF112"/>
    <w:lvl w:ilvl="0" w:tentative="0">
      <w:start w:val="1"/>
      <w:numFmt w:val="decimal"/>
      <w:suff w:val="space"/>
      <w:lvlText w:val="[%1]"/>
      <w:lvlJc w:val="left"/>
    </w:lvl>
  </w:abstractNum>
  <w:abstractNum w:abstractNumId="9">
    <w:nsid w:val="09819F9C"/>
    <w:multiLevelType w:val="multilevel"/>
    <w:tmpl w:val="09819F9C"/>
    <w:lvl w:ilvl="0" w:tentative="0">
      <w:start w:val="1"/>
      <w:numFmt w:val="bullet"/>
      <w:lvlText w:val=""/>
      <w:lvlJc w:val="left"/>
      <w:pPr>
        <w:tabs>
          <w:tab w:val="left" w:pos="420"/>
        </w:tabs>
        <w:ind w:left="840" w:hanging="420"/>
      </w:pPr>
      <w:rPr>
        <w:rFonts w:ascii="Symbol" w:hAnsi="Symbol" w:cs="微软雅黑"/>
        <w:color w:val="auto"/>
      </w:rPr>
    </w:lvl>
    <w:lvl w:ilvl="1" w:tentative="0">
      <w:start w:val="1"/>
      <w:numFmt w:val="bullet"/>
      <w:lvlText w:val=""/>
      <w:lvlJc w:val="left"/>
      <w:pPr>
        <w:tabs>
          <w:tab w:val="left" w:pos="420"/>
        </w:tabs>
        <w:ind w:left="420" w:firstLine="0"/>
      </w:pPr>
      <w:rPr>
        <w:rFonts w:hint="default" w:ascii="Wingdings" w:hAnsi="Wingdings" w:cs="Wingdings"/>
        <w:color w:val="000000"/>
        <w:sz w:val="24"/>
      </w:rPr>
    </w:lvl>
    <w:lvl w:ilvl="2" w:tentative="0">
      <w:start w:val="1"/>
      <w:numFmt w:val="bullet"/>
      <w:lvlText w:val=""/>
      <w:lvlJc w:val="left"/>
      <w:pPr>
        <w:tabs>
          <w:tab w:val="left" w:pos="420"/>
        </w:tabs>
        <w:ind w:left="1680" w:hanging="420"/>
      </w:pPr>
      <w:rPr>
        <w:rFonts w:hint="default" w:ascii="Wingdings" w:hAnsi="Wingdings" w:cs="Wingdings"/>
        <w:color w:val="auto"/>
      </w:rPr>
    </w:lvl>
    <w:lvl w:ilvl="3" w:tentative="0">
      <w:start w:val="1"/>
      <w:numFmt w:val="bullet"/>
      <w:lvlText w:val=""/>
      <w:lvlJc w:val="left"/>
      <w:pPr>
        <w:tabs>
          <w:tab w:val="left" w:pos="420"/>
        </w:tabs>
        <w:ind w:left="2100" w:hanging="420"/>
      </w:pPr>
      <w:rPr>
        <w:rFonts w:hint="default" w:ascii="Wingdings" w:hAnsi="Wingdings" w:cs="Wingdings"/>
        <w:color w:val="auto"/>
      </w:rPr>
    </w:lvl>
    <w:lvl w:ilvl="4" w:tentative="0">
      <w:start w:val="1"/>
      <w:numFmt w:val="bullet"/>
      <w:lvlText w:val=""/>
      <w:lvlJc w:val="left"/>
      <w:pPr>
        <w:tabs>
          <w:tab w:val="left" w:pos="420"/>
        </w:tabs>
        <w:ind w:left="2520" w:hanging="420"/>
      </w:pPr>
      <w:rPr>
        <w:rFonts w:hint="default" w:ascii="Wingdings" w:hAnsi="Wingdings" w:cs="Wingdings"/>
      </w:rPr>
    </w:lvl>
    <w:lvl w:ilvl="5" w:tentative="0">
      <w:start w:val="1"/>
      <w:numFmt w:val="bullet"/>
      <w:lvlText w:val=""/>
      <w:lvlJc w:val="left"/>
      <w:pPr>
        <w:tabs>
          <w:tab w:val="left" w:pos="420"/>
        </w:tabs>
        <w:ind w:left="2940" w:hanging="420"/>
      </w:pPr>
      <w:rPr>
        <w:rFonts w:hint="default" w:ascii="Wingdings" w:hAnsi="Wingdings" w:cs="Wingdings"/>
      </w:rPr>
    </w:lvl>
    <w:lvl w:ilvl="6" w:tentative="0">
      <w:start w:val="1"/>
      <w:numFmt w:val="bullet"/>
      <w:lvlText w:val=""/>
      <w:lvlJc w:val="left"/>
      <w:pPr>
        <w:tabs>
          <w:tab w:val="left" w:pos="420"/>
        </w:tabs>
        <w:ind w:left="3360" w:hanging="420"/>
      </w:pPr>
      <w:rPr>
        <w:rFonts w:hint="default" w:ascii="Wingdings" w:hAnsi="Wingdings" w:cs="Wingdings"/>
      </w:rPr>
    </w:lvl>
    <w:lvl w:ilvl="7" w:tentative="0">
      <w:start w:val="1"/>
      <w:numFmt w:val="bullet"/>
      <w:lvlText w:val=""/>
      <w:lvlJc w:val="left"/>
      <w:pPr>
        <w:tabs>
          <w:tab w:val="left" w:pos="420"/>
        </w:tabs>
        <w:ind w:left="3780" w:hanging="420"/>
      </w:pPr>
      <w:rPr>
        <w:rFonts w:hint="default" w:ascii="Wingdings" w:hAnsi="Wingdings" w:cs="Wingdings"/>
      </w:rPr>
    </w:lvl>
    <w:lvl w:ilvl="8" w:tentative="0">
      <w:start w:val="1"/>
      <w:numFmt w:val="bullet"/>
      <w:lvlText w:val=""/>
      <w:lvlJc w:val="left"/>
      <w:pPr>
        <w:tabs>
          <w:tab w:val="left" w:pos="420"/>
        </w:tabs>
        <w:ind w:left="4200" w:hanging="420"/>
      </w:pPr>
      <w:rPr>
        <w:rFonts w:hint="default" w:ascii="Wingdings" w:hAnsi="Wingdings" w:cs="Wingdings"/>
      </w:rPr>
    </w:lvl>
  </w:abstractNum>
  <w:abstractNum w:abstractNumId="10">
    <w:nsid w:val="0D147AA0"/>
    <w:multiLevelType w:val="multilevel"/>
    <w:tmpl w:val="0D147AA0"/>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5A87166"/>
    <w:multiLevelType w:val="multilevel"/>
    <w:tmpl w:val="15A871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9A033F5"/>
    <w:multiLevelType w:val="multilevel"/>
    <w:tmpl w:val="19A033F5"/>
    <w:lvl w:ilvl="0" w:tentative="0">
      <w:start w:val="1"/>
      <w:numFmt w:val="decimal"/>
      <w:pStyle w:val="131"/>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29AF9961"/>
    <w:multiLevelType w:val="singleLevel"/>
    <w:tmpl w:val="29AF9961"/>
    <w:lvl w:ilvl="0" w:tentative="0">
      <w:start w:val="1"/>
      <w:numFmt w:val="bullet"/>
      <w:lvlText w:val=""/>
      <w:lvlJc w:val="left"/>
      <w:pPr>
        <w:ind w:left="420" w:hanging="420"/>
      </w:pPr>
      <w:rPr>
        <w:rFonts w:hint="default" w:ascii="Wingdings" w:hAnsi="Wingdings"/>
      </w:rPr>
    </w:lvl>
  </w:abstractNum>
  <w:abstractNum w:abstractNumId="15">
    <w:nsid w:val="2A61167A"/>
    <w:multiLevelType w:val="multilevel"/>
    <w:tmpl w:val="2A61167A"/>
    <w:lvl w:ilvl="0" w:tentative="0">
      <w:start w:val="1"/>
      <w:numFmt w:val="bullet"/>
      <w:lvlText w:val=""/>
      <w:lvlJc w:val="left"/>
      <w:pPr>
        <w:ind w:left="720" w:hanging="360"/>
      </w:pPr>
      <w:rPr>
        <w:rFonts w:hint="default" w:ascii="Wingdings" w:hAnsi="Wingdings"/>
      </w:rPr>
    </w:lvl>
    <w:lvl w:ilvl="1" w:tentative="0">
      <w:start w:val="2"/>
      <w:numFmt w:val="bullet"/>
      <w:lvlText w:val="-"/>
      <w:lvlJc w:val="left"/>
      <w:pPr>
        <w:ind w:left="1440" w:hanging="360"/>
      </w:pPr>
      <w:rPr>
        <w:rFonts w:hint="default" w:ascii="Times New Roman" w:hAnsi="Times New Roman" w:cs="Times New Roman" w:eastAsiaTheme="minorEastAsia"/>
        <w:b w:val="0"/>
        <w:i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AA2F43E"/>
    <w:multiLevelType w:val="singleLevel"/>
    <w:tmpl w:val="2AA2F43E"/>
    <w:lvl w:ilvl="0" w:tentative="0">
      <w:start w:val="1"/>
      <w:numFmt w:val="decimal"/>
      <w:pStyle w:val="38"/>
      <w:suff w:val="nothing"/>
      <w:lvlText w:val="Proposal %1: "/>
      <w:lvlJc w:val="left"/>
      <w:pPr>
        <w:ind w:left="0" w:firstLine="0"/>
      </w:pPr>
      <w:rPr>
        <w:rFonts w:hint="default"/>
        <w:b/>
        <w:bCs/>
        <w:i/>
        <w:iCs/>
      </w:rPr>
    </w:lvl>
  </w:abstractNum>
  <w:abstractNum w:abstractNumId="17">
    <w:nsid w:val="35B06735"/>
    <w:multiLevelType w:val="multilevel"/>
    <w:tmpl w:val="35B067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4612324A"/>
    <w:multiLevelType w:val="multilevel"/>
    <w:tmpl w:val="4612324A"/>
    <w:lvl w:ilvl="0" w:tentative="0">
      <w:start w:val="1"/>
      <w:numFmt w:val="bullet"/>
      <w:lvlText w:val=""/>
      <w:lvlJc w:val="left"/>
      <w:pPr>
        <w:tabs>
          <w:tab w:val="left" w:pos="420"/>
        </w:tabs>
        <w:ind w:left="840" w:hanging="420"/>
      </w:pPr>
      <w:rPr>
        <w:rFonts w:ascii="Symbol" w:hAnsi="Symbol" w:cs="微软雅黑"/>
        <w:color w:val="auto"/>
      </w:rPr>
    </w:lvl>
    <w:lvl w:ilvl="1" w:tentative="0">
      <w:start w:val="1"/>
      <w:numFmt w:val="bullet"/>
      <w:lvlText w:val=""/>
      <w:lvlJc w:val="left"/>
      <w:pPr>
        <w:tabs>
          <w:tab w:val="left" w:pos="420"/>
        </w:tabs>
        <w:ind w:left="420" w:firstLine="0"/>
      </w:pPr>
      <w:rPr>
        <w:rFonts w:hint="default" w:ascii="Wingdings" w:hAnsi="Wingdings" w:cs="Wingdings"/>
        <w:color w:val="000000"/>
        <w:sz w:val="24"/>
      </w:rPr>
    </w:lvl>
    <w:lvl w:ilvl="2" w:tentative="0">
      <w:start w:val="1"/>
      <w:numFmt w:val="bullet"/>
      <w:lvlText w:val=""/>
      <w:lvlJc w:val="left"/>
      <w:pPr>
        <w:tabs>
          <w:tab w:val="left" w:pos="420"/>
        </w:tabs>
        <w:ind w:left="1680" w:hanging="420"/>
      </w:pPr>
      <w:rPr>
        <w:rFonts w:hint="default" w:ascii="Wingdings" w:hAnsi="Wingdings" w:cs="Wingdings"/>
        <w:color w:val="auto"/>
      </w:rPr>
    </w:lvl>
    <w:lvl w:ilvl="3" w:tentative="0">
      <w:start w:val="1"/>
      <w:numFmt w:val="bullet"/>
      <w:lvlText w:val=""/>
      <w:lvlJc w:val="left"/>
      <w:pPr>
        <w:tabs>
          <w:tab w:val="left" w:pos="420"/>
        </w:tabs>
        <w:ind w:left="2100" w:hanging="420"/>
      </w:pPr>
      <w:rPr>
        <w:rFonts w:hint="default" w:ascii="Wingdings" w:hAnsi="Wingdings" w:cs="Wingdings"/>
        <w:color w:val="auto"/>
      </w:rPr>
    </w:lvl>
    <w:lvl w:ilvl="4" w:tentative="0">
      <w:start w:val="1"/>
      <w:numFmt w:val="bullet"/>
      <w:lvlText w:val=""/>
      <w:lvlJc w:val="left"/>
      <w:pPr>
        <w:tabs>
          <w:tab w:val="left" w:pos="420"/>
        </w:tabs>
        <w:ind w:left="2520" w:hanging="420"/>
      </w:pPr>
      <w:rPr>
        <w:rFonts w:hint="default" w:ascii="Wingdings" w:hAnsi="Wingdings" w:cs="Wingdings"/>
      </w:rPr>
    </w:lvl>
    <w:lvl w:ilvl="5" w:tentative="0">
      <w:start w:val="1"/>
      <w:numFmt w:val="bullet"/>
      <w:lvlText w:val=""/>
      <w:lvlJc w:val="left"/>
      <w:pPr>
        <w:tabs>
          <w:tab w:val="left" w:pos="420"/>
        </w:tabs>
        <w:ind w:left="2940" w:hanging="420"/>
      </w:pPr>
      <w:rPr>
        <w:rFonts w:hint="default" w:ascii="Wingdings" w:hAnsi="Wingdings" w:cs="Wingdings"/>
      </w:rPr>
    </w:lvl>
    <w:lvl w:ilvl="6" w:tentative="0">
      <w:start w:val="1"/>
      <w:numFmt w:val="bullet"/>
      <w:lvlText w:val=""/>
      <w:lvlJc w:val="left"/>
      <w:pPr>
        <w:tabs>
          <w:tab w:val="left" w:pos="420"/>
        </w:tabs>
        <w:ind w:left="3360" w:hanging="420"/>
      </w:pPr>
      <w:rPr>
        <w:rFonts w:hint="default" w:ascii="Wingdings" w:hAnsi="Wingdings" w:cs="Wingdings"/>
      </w:rPr>
    </w:lvl>
    <w:lvl w:ilvl="7" w:tentative="0">
      <w:start w:val="1"/>
      <w:numFmt w:val="bullet"/>
      <w:lvlText w:val=""/>
      <w:lvlJc w:val="left"/>
      <w:pPr>
        <w:tabs>
          <w:tab w:val="left" w:pos="420"/>
        </w:tabs>
        <w:ind w:left="3780" w:hanging="420"/>
      </w:pPr>
      <w:rPr>
        <w:rFonts w:hint="default" w:ascii="Wingdings" w:hAnsi="Wingdings" w:cs="Wingdings"/>
      </w:rPr>
    </w:lvl>
    <w:lvl w:ilvl="8" w:tentative="0">
      <w:start w:val="1"/>
      <w:numFmt w:val="bullet"/>
      <w:lvlText w:val=""/>
      <w:lvlJc w:val="left"/>
      <w:pPr>
        <w:tabs>
          <w:tab w:val="left" w:pos="420"/>
        </w:tabs>
        <w:ind w:left="4200" w:hanging="420"/>
      </w:pPr>
      <w:rPr>
        <w:rFonts w:hint="default" w:ascii="Wingdings" w:hAnsi="Wingdings" w:cs="Wingdings"/>
      </w:rPr>
    </w:lvl>
  </w:abstractNum>
  <w:abstractNum w:abstractNumId="19">
    <w:nsid w:val="4A55685D"/>
    <w:multiLevelType w:val="singleLevel"/>
    <w:tmpl w:val="4A55685D"/>
    <w:lvl w:ilvl="0" w:tentative="0">
      <w:start w:val="1"/>
      <w:numFmt w:val="bullet"/>
      <w:pStyle w:val="126"/>
      <w:lvlText w:val=""/>
      <w:lvlJc w:val="left"/>
      <w:pPr>
        <w:tabs>
          <w:tab w:val="left" w:pos="992"/>
        </w:tabs>
        <w:ind w:left="992" w:hanging="425"/>
      </w:pPr>
      <w:rPr>
        <w:rFonts w:hint="default" w:ascii="Symbol" w:hAnsi="Symbol"/>
      </w:rPr>
    </w:lvl>
  </w:abstractNum>
  <w:abstractNum w:abstractNumId="20">
    <w:nsid w:val="4EB48BF2"/>
    <w:multiLevelType w:val="singleLevel"/>
    <w:tmpl w:val="4EB48BF2"/>
    <w:lvl w:ilvl="0" w:tentative="0">
      <w:start w:val="1"/>
      <w:numFmt w:val="bullet"/>
      <w:lvlText w:val=""/>
      <w:lvlJc w:val="left"/>
      <w:pPr>
        <w:ind w:left="420" w:hanging="420"/>
      </w:pPr>
      <w:rPr>
        <w:rFonts w:hint="default" w:ascii="Wingdings" w:hAnsi="Wingdings"/>
      </w:rPr>
    </w:lvl>
  </w:abstractNum>
  <w:abstractNum w:abstractNumId="21">
    <w:nsid w:val="65DE685A"/>
    <w:multiLevelType w:val="multilevel"/>
    <w:tmpl w:val="65DE685A"/>
    <w:lvl w:ilvl="0" w:tentative="0">
      <w:start w:val="1"/>
      <w:numFmt w:val="bullet"/>
      <w:pStyle w:val="133"/>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A0D63C8"/>
    <w:multiLevelType w:val="singleLevel"/>
    <w:tmpl w:val="6A0D63C8"/>
    <w:lvl w:ilvl="0" w:tentative="0">
      <w:start w:val="1"/>
      <w:numFmt w:val="bullet"/>
      <w:lvlText w:val=""/>
      <w:lvlJc w:val="left"/>
      <w:pPr>
        <w:ind w:left="420" w:hanging="420"/>
      </w:pPr>
      <w:rPr>
        <w:rFonts w:hint="default" w:ascii="Wingdings" w:hAnsi="Wingdings"/>
      </w:rPr>
    </w:lvl>
  </w:abstractNum>
  <w:abstractNum w:abstractNumId="23">
    <w:nsid w:val="70146DC0"/>
    <w:multiLevelType w:val="multilevel"/>
    <w:tmpl w:val="70146DC0"/>
    <w:lvl w:ilvl="0" w:tentative="0">
      <w:start w:val="1"/>
      <w:numFmt w:val="bullet"/>
      <w:pStyle w:val="1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3997642"/>
    <w:multiLevelType w:val="multilevel"/>
    <w:tmpl w:val="73997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43282BC"/>
    <w:multiLevelType w:val="singleLevel"/>
    <w:tmpl w:val="743282BC"/>
    <w:lvl w:ilvl="0" w:tentative="0">
      <w:start w:val="1"/>
      <w:numFmt w:val="bullet"/>
      <w:lvlText w:val=""/>
      <w:lvlJc w:val="left"/>
      <w:pPr>
        <w:ind w:left="420" w:hanging="420"/>
      </w:pPr>
      <w:rPr>
        <w:rFonts w:hint="default" w:ascii="Wingdings" w:hAnsi="Wingdings"/>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6350BD"/>
    <w:multiLevelType w:val="multilevel"/>
    <w:tmpl w:val="786350B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8">
    <w:nsid w:val="7CD6793A"/>
    <w:multiLevelType w:val="multilevel"/>
    <w:tmpl w:val="7CD679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16"/>
  </w:num>
  <w:num w:numId="4">
    <w:abstractNumId w:val="6"/>
  </w:num>
  <w:num w:numId="5">
    <w:abstractNumId w:val="26"/>
  </w:num>
  <w:num w:numId="6">
    <w:abstractNumId w:val="7"/>
  </w:num>
  <w:num w:numId="7">
    <w:abstractNumId w:val="23"/>
  </w:num>
  <w:num w:numId="8">
    <w:abstractNumId w:val="19"/>
  </w:num>
  <w:num w:numId="9">
    <w:abstractNumId w:val="12"/>
  </w:num>
  <w:num w:numId="10">
    <w:abstractNumId w:val="4"/>
  </w:num>
  <w:num w:numId="11">
    <w:abstractNumId w:val="21"/>
  </w:num>
  <w:num w:numId="12">
    <w:abstractNumId w:val="5"/>
  </w:num>
  <w:num w:numId="13">
    <w:abstractNumId w:val="13"/>
  </w:num>
  <w:num w:numId="14">
    <w:abstractNumId w:val="14"/>
  </w:num>
  <w:num w:numId="15">
    <w:abstractNumId w:val="25"/>
  </w:num>
  <w:num w:numId="16">
    <w:abstractNumId w:val="9"/>
  </w:num>
  <w:num w:numId="17">
    <w:abstractNumId w:val="18"/>
  </w:num>
  <w:num w:numId="18">
    <w:abstractNumId w:val="2"/>
  </w:num>
  <w:num w:numId="19">
    <w:abstractNumId w:val="17"/>
  </w:num>
  <w:num w:numId="20">
    <w:abstractNumId w:val="27"/>
  </w:num>
  <w:num w:numId="21">
    <w:abstractNumId w:val="28"/>
  </w:num>
  <w:num w:numId="22">
    <w:abstractNumId w:val="15"/>
  </w:num>
  <w:num w:numId="23">
    <w:abstractNumId w:val="11"/>
  </w:num>
  <w:num w:numId="24">
    <w:abstractNumId w:val="20"/>
  </w:num>
  <w:num w:numId="25">
    <w:abstractNumId w:val="10"/>
  </w:num>
  <w:num w:numId="26">
    <w:abstractNumId w:val="3"/>
  </w:num>
  <w:num w:numId="27">
    <w:abstractNumId w:val="24"/>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934"/>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6E56"/>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B48"/>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7E0"/>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BC9"/>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7B6"/>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24"/>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20"/>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BE3"/>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3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12C"/>
    <w:rsid w:val="0051434B"/>
    <w:rsid w:val="0051449C"/>
    <w:rsid w:val="00514A0C"/>
    <w:rsid w:val="00514CCC"/>
    <w:rsid w:val="00514E8E"/>
    <w:rsid w:val="00514EB8"/>
    <w:rsid w:val="00514F75"/>
    <w:rsid w:val="00515274"/>
    <w:rsid w:val="00515877"/>
    <w:rsid w:val="00516093"/>
    <w:rsid w:val="0051659C"/>
    <w:rsid w:val="0051673C"/>
    <w:rsid w:val="005169BB"/>
    <w:rsid w:val="005170CF"/>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89F"/>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56"/>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C9"/>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6AF"/>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29B"/>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6EA9"/>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293"/>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01"/>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AF3"/>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285"/>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450"/>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5E1A"/>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1A2"/>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6EE"/>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9B8"/>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860"/>
    <w:rsid w:val="00B21EFC"/>
    <w:rsid w:val="00B220B1"/>
    <w:rsid w:val="00B2274D"/>
    <w:rsid w:val="00B22A7E"/>
    <w:rsid w:val="00B22C12"/>
    <w:rsid w:val="00B230CB"/>
    <w:rsid w:val="00B233A3"/>
    <w:rsid w:val="00B23B5E"/>
    <w:rsid w:val="00B23B8E"/>
    <w:rsid w:val="00B23E15"/>
    <w:rsid w:val="00B2419B"/>
    <w:rsid w:val="00B241A5"/>
    <w:rsid w:val="00B2427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B99"/>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444"/>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A1"/>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C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BE7"/>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88"/>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3E0"/>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6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81D"/>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0C01"/>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0B"/>
    <w:rsid w:val="00F94710"/>
    <w:rsid w:val="00F94C56"/>
    <w:rsid w:val="00F95082"/>
    <w:rsid w:val="00F95363"/>
    <w:rsid w:val="00F9543D"/>
    <w:rsid w:val="00F95D7C"/>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9F9"/>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A58"/>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C33B2"/>
    <w:rsid w:val="01120E66"/>
    <w:rsid w:val="0115454E"/>
    <w:rsid w:val="01242C11"/>
    <w:rsid w:val="01260ACB"/>
    <w:rsid w:val="01302C05"/>
    <w:rsid w:val="013B5510"/>
    <w:rsid w:val="013C4497"/>
    <w:rsid w:val="013D13C6"/>
    <w:rsid w:val="013E36C0"/>
    <w:rsid w:val="013F2E35"/>
    <w:rsid w:val="01405040"/>
    <w:rsid w:val="01422B07"/>
    <w:rsid w:val="01462EFE"/>
    <w:rsid w:val="015E0BE9"/>
    <w:rsid w:val="016847E7"/>
    <w:rsid w:val="016B3048"/>
    <w:rsid w:val="017458D3"/>
    <w:rsid w:val="01834599"/>
    <w:rsid w:val="018F1416"/>
    <w:rsid w:val="01A04AD5"/>
    <w:rsid w:val="01A72E3E"/>
    <w:rsid w:val="01A87A1B"/>
    <w:rsid w:val="01AB094A"/>
    <w:rsid w:val="01AE21DC"/>
    <w:rsid w:val="01B217B5"/>
    <w:rsid w:val="01B306E4"/>
    <w:rsid w:val="01C4240A"/>
    <w:rsid w:val="01D27A5F"/>
    <w:rsid w:val="01DC66AC"/>
    <w:rsid w:val="01F37365"/>
    <w:rsid w:val="02004B2C"/>
    <w:rsid w:val="0201766A"/>
    <w:rsid w:val="02151F95"/>
    <w:rsid w:val="02274CF6"/>
    <w:rsid w:val="022A4AA1"/>
    <w:rsid w:val="022E47B0"/>
    <w:rsid w:val="02300EA0"/>
    <w:rsid w:val="02320E86"/>
    <w:rsid w:val="023D4AE6"/>
    <w:rsid w:val="024D2E49"/>
    <w:rsid w:val="02554999"/>
    <w:rsid w:val="02565169"/>
    <w:rsid w:val="02574326"/>
    <w:rsid w:val="025B75F9"/>
    <w:rsid w:val="02737B61"/>
    <w:rsid w:val="02762CB4"/>
    <w:rsid w:val="02767EF6"/>
    <w:rsid w:val="027E162B"/>
    <w:rsid w:val="027F75CB"/>
    <w:rsid w:val="02874D3F"/>
    <w:rsid w:val="0288308B"/>
    <w:rsid w:val="0293255D"/>
    <w:rsid w:val="029B47FF"/>
    <w:rsid w:val="029C0E66"/>
    <w:rsid w:val="02A24B6E"/>
    <w:rsid w:val="02B34E07"/>
    <w:rsid w:val="02DC5D29"/>
    <w:rsid w:val="02DD629F"/>
    <w:rsid w:val="02E818F1"/>
    <w:rsid w:val="02EE6889"/>
    <w:rsid w:val="02FB3B8A"/>
    <w:rsid w:val="0302719A"/>
    <w:rsid w:val="030C4CB6"/>
    <w:rsid w:val="030F5EB8"/>
    <w:rsid w:val="03167F59"/>
    <w:rsid w:val="031B3D3A"/>
    <w:rsid w:val="031D362A"/>
    <w:rsid w:val="03300F14"/>
    <w:rsid w:val="03382F46"/>
    <w:rsid w:val="033A53C5"/>
    <w:rsid w:val="033F10FB"/>
    <w:rsid w:val="033F540D"/>
    <w:rsid w:val="03430045"/>
    <w:rsid w:val="03622C67"/>
    <w:rsid w:val="03624456"/>
    <w:rsid w:val="0362687D"/>
    <w:rsid w:val="03653EA6"/>
    <w:rsid w:val="037C375A"/>
    <w:rsid w:val="037C3EB8"/>
    <w:rsid w:val="037C5BED"/>
    <w:rsid w:val="037D6EDE"/>
    <w:rsid w:val="038317D7"/>
    <w:rsid w:val="03871F70"/>
    <w:rsid w:val="03915486"/>
    <w:rsid w:val="039B0076"/>
    <w:rsid w:val="039C378A"/>
    <w:rsid w:val="03AE2B70"/>
    <w:rsid w:val="03C200B6"/>
    <w:rsid w:val="03D81924"/>
    <w:rsid w:val="03E9024B"/>
    <w:rsid w:val="03E925DE"/>
    <w:rsid w:val="03EF321E"/>
    <w:rsid w:val="03F638B5"/>
    <w:rsid w:val="03F925CC"/>
    <w:rsid w:val="04046BA2"/>
    <w:rsid w:val="040C42B7"/>
    <w:rsid w:val="041519FB"/>
    <w:rsid w:val="041F01B4"/>
    <w:rsid w:val="042B188D"/>
    <w:rsid w:val="04314521"/>
    <w:rsid w:val="043A302C"/>
    <w:rsid w:val="043B4D0A"/>
    <w:rsid w:val="043F479D"/>
    <w:rsid w:val="04515159"/>
    <w:rsid w:val="045453B9"/>
    <w:rsid w:val="04694EAC"/>
    <w:rsid w:val="046A03D5"/>
    <w:rsid w:val="046C35A2"/>
    <w:rsid w:val="047523BC"/>
    <w:rsid w:val="04797CB2"/>
    <w:rsid w:val="048A349C"/>
    <w:rsid w:val="0492209E"/>
    <w:rsid w:val="049406C4"/>
    <w:rsid w:val="04B345F7"/>
    <w:rsid w:val="04B54AB1"/>
    <w:rsid w:val="04BE7DD0"/>
    <w:rsid w:val="04CD0148"/>
    <w:rsid w:val="04D12365"/>
    <w:rsid w:val="04D91E4A"/>
    <w:rsid w:val="04DB3704"/>
    <w:rsid w:val="04EB3650"/>
    <w:rsid w:val="05032B92"/>
    <w:rsid w:val="05065FEC"/>
    <w:rsid w:val="050D0125"/>
    <w:rsid w:val="0520043C"/>
    <w:rsid w:val="05210244"/>
    <w:rsid w:val="052B2B3D"/>
    <w:rsid w:val="0543683D"/>
    <w:rsid w:val="054445DB"/>
    <w:rsid w:val="054449E5"/>
    <w:rsid w:val="05480497"/>
    <w:rsid w:val="055A06C9"/>
    <w:rsid w:val="05644CA9"/>
    <w:rsid w:val="056B33A0"/>
    <w:rsid w:val="05702DF2"/>
    <w:rsid w:val="05733EFD"/>
    <w:rsid w:val="058A745F"/>
    <w:rsid w:val="058D2653"/>
    <w:rsid w:val="05930449"/>
    <w:rsid w:val="05A11E98"/>
    <w:rsid w:val="05B56F8C"/>
    <w:rsid w:val="05BC3DD1"/>
    <w:rsid w:val="05C06E8C"/>
    <w:rsid w:val="05CF1D27"/>
    <w:rsid w:val="05EA3121"/>
    <w:rsid w:val="05EB37CA"/>
    <w:rsid w:val="05EF39F0"/>
    <w:rsid w:val="05F446E6"/>
    <w:rsid w:val="05FF0193"/>
    <w:rsid w:val="06073C3A"/>
    <w:rsid w:val="06093003"/>
    <w:rsid w:val="060D79A1"/>
    <w:rsid w:val="060E00E0"/>
    <w:rsid w:val="06197729"/>
    <w:rsid w:val="06257099"/>
    <w:rsid w:val="063140A3"/>
    <w:rsid w:val="0632692A"/>
    <w:rsid w:val="064244D9"/>
    <w:rsid w:val="06511ACC"/>
    <w:rsid w:val="06564BA4"/>
    <w:rsid w:val="06622024"/>
    <w:rsid w:val="067751BD"/>
    <w:rsid w:val="06844399"/>
    <w:rsid w:val="069516AB"/>
    <w:rsid w:val="069D2157"/>
    <w:rsid w:val="06A11B02"/>
    <w:rsid w:val="06AD750E"/>
    <w:rsid w:val="06AF5DA2"/>
    <w:rsid w:val="06B0492F"/>
    <w:rsid w:val="06B25F7C"/>
    <w:rsid w:val="06B34C51"/>
    <w:rsid w:val="06B74D46"/>
    <w:rsid w:val="06BA6ABF"/>
    <w:rsid w:val="06BD70D4"/>
    <w:rsid w:val="06C62058"/>
    <w:rsid w:val="06CF7159"/>
    <w:rsid w:val="06D32D7E"/>
    <w:rsid w:val="06E21138"/>
    <w:rsid w:val="06E64C63"/>
    <w:rsid w:val="06F24EF2"/>
    <w:rsid w:val="07121721"/>
    <w:rsid w:val="072C4294"/>
    <w:rsid w:val="073069BF"/>
    <w:rsid w:val="07470651"/>
    <w:rsid w:val="07481263"/>
    <w:rsid w:val="074F79E7"/>
    <w:rsid w:val="075815C4"/>
    <w:rsid w:val="076C3661"/>
    <w:rsid w:val="07934010"/>
    <w:rsid w:val="07973398"/>
    <w:rsid w:val="079974F9"/>
    <w:rsid w:val="079D12CF"/>
    <w:rsid w:val="07A46BE4"/>
    <w:rsid w:val="07AE7932"/>
    <w:rsid w:val="07B477DB"/>
    <w:rsid w:val="07B814E5"/>
    <w:rsid w:val="07D013A8"/>
    <w:rsid w:val="07D648D8"/>
    <w:rsid w:val="07DC1374"/>
    <w:rsid w:val="07E22A7A"/>
    <w:rsid w:val="07FD44E9"/>
    <w:rsid w:val="0805407D"/>
    <w:rsid w:val="08127126"/>
    <w:rsid w:val="08132E8B"/>
    <w:rsid w:val="081D706E"/>
    <w:rsid w:val="081F6570"/>
    <w:rsid w:val="08246420"/>
    <w:rsid w:val="08450D4A"/>
    <w:rsid w:val="084F6B68"/>
    <w:rsid w:val="084F6CFC"/>
    <w:rsid w:val="085D519A"/>
    <w:rsid w:val="086378F2"/>
    <w:rsid w:val="086D1BC3"/>
    <w:rsid w:val="086E0AC2"/>
    <w:rsid w:val="08706B4B"/>
    <w:rsid w:val="088B79C8"/>
    <w:rsid w:val="08A24742"/>
    <w:rsid w:val="08A83D79"/>
    <w:rsid w:val="08CB083A"/>
    <w:rsid w:val="08CE61CB"/>
    <w:rsid w:val="08D2064E"/>
    <w:rsid w:val="08EC7616"/>
    <w:rsid w:val="08F44BC5"/>
    <w:rsid w:val="08FA203B"/>
    <w:rsid w:val="09112A3B"/>
    <w:rsid w:val="09146755"/>
    <w:rsid w:val="0923103D"/>
    <w:rsid w:val="093A1D12"/>
    <w:rsid w:val="093A51B7"/>
    <w:rsid w:val="094B14E7"/>
    <w:rsid w:val="095017F1"/>
    <w:rsid w:val="095256C8"/>
    <w:rsid w:val="095D16C0"/>
    <w:rsid w:val="095D58A4"/>
    <w:rsid w:val="096006DE"/>
    <w:rsid w:val="096322C1"/>
    <w:rsid w:val="09664D4F"/>
    <w:rsid w:val="096807A5"/>
    <w:rsid w:val="0970282E"/>
    <w:rsid w:val="09763346"/>
    <w:rsid w:val="097C59B5"/>
    <w:rsid w:val="09AB29D4"/>
    <w:rsid w:val="09AB7895"/>
    <w:rsid w:val="09E87090"/>
    <w:rsid w:val="09FD0440"/>
    <w:rsid w:val="0A0518AB"/>
    <w:rsid w:val="0A0D50DF"/>
    <w:rsid w:val="0A1A7AF5"/>
    <w:rsid w:val="0A23422B"/>
    <w:rsid w:val="0A32370E"/>
    <w:rsid w:val="0A3247B9"/>
    <w:rsid w:val="0A47501F"/>
    <w:rsid w:val="0A4E679E"/>
    <w:rsid w:val="0A57721F"/>
    <w:rsid w:val="0A585A2D"/>
    <w:rsid w:val="0A594E3E"/>
    <w:rsid w:val="0A5C768D"/>
    <w:rsid w:val="0A6B5DEA"/>
    <w:rsid w:val="0A6F50FD"/>
    <w:rsid w:val="0A8650E5"/>
    <w:rsid w:val="0A934843"/>
    <w:rsid w:val="0A980D85"/>
    <w:rsid w:val="0A9B347A"/>
    <w:rsid w:val="0A9E4A8D"/>
    <w:rsid w:val="0A9F2012"/>
    <w:rsid w:val="0AAA6D9C"/>
    <w:rsid w:val="0AAB5DF0"/>
    <w:rsid w:val="0AB15DD5"/>
    <w:rsid w:val="0AB53627"/>
    <w:rsid w:val="0AB62F50"/>
    <w:rsid w:val="0AB6376C"/>
    <w:rsid w:val="0AC12E77"/>
    <w:rsid w:val="0ACE1EAB"/>
    <w:rsid w:val="0ADB2689"/>
    <w:rsid w:val="0AE1593F"/>
    <w:rsid w:val="0AE57C7B"/>
    <w:rsid w:val="0AE65CB9"/>
    <w:rsid w:val="0AE71F9A"/>
    <w:rsid w:val="0AE96B11"/>
    <w:rsid w:val="0AF81A33"/>
    <w:rsid w:val="0AFD09EB"/>
    <w:rsid w:val="0AFF05E6"/>
    <w:rsid w:val="0B07538C"/>
    <w:rsid w:val="0B1527EB"/>
    <w:rsid w:val="0B1A274D"/>
    <w:rsid w:val="0B1E0F70"/>
    <w:rsid w:val="0B227BC7"/>
    <w:rsid w:val="0B254ED4"/>
    <w:rsid w:val="0B263D17"/>
    <w:rsid w:val="0B2B5EFE"/>
    <w:rsid w:val="0B2E5D46"/>
    <w:rsid w:val="0B332623"/>
    <w:rsid w:val="0B38246A"/>
    <w:rsid w:val="0B3A4E5B"/>
    <w:rsid w:val="0B3B1D55"/>
    <w:rsid w:val="0B426855"/>
    <w:rsid w:val="0B52623B"/>
    <w:rsid w:val="0B536C32"/>
    <w:rsid w:val="0B5823AA"/>
    <w:rsid w:val="0B587DA5"/>
    <w:rsid w:val="0B595FAD"/>
    <w:rsid w:val="0B6518CE"/>
    <w:rsid w:val="0B6E0FF5"/>
    <w:rsid w:val="0B700BD9"/>
    <w:rsid w:val="0B7646AE"/>
    <w:rsid w:val="0B827907"/>
    <w:rsid w:val="0B835B20"/>
    <w:rsid w:val="0B8846D1"/>
    <w:rsid w:val="0B8C4C1A"/>
    <w:rsid w:val="0B9549DB"/>
    <w:rsid w:val="0B981D03"/>
    <w:rsid w:val="0B9D13EC"/>
    <w:rsid w:val="0BA07E46"/>
    <w:rsid w:val="0BAE32C3"/>
    <w:rsid w:val="0BB53E63"/>
    <w:rsid w:val="0BC032D6"/>
    <w:rsid w:val="0BC10793"/>
    <w:rsid w:val="0BC20834"/>
    <w:rsid w:val="0BC64639"/>
    <w:rsid w:val="0BDB1E35"/>
    <w:rsid w:val="0BDB6546"/>
    <w:rsid w:val="0BE0571E"/>
    <w:rsid w:val="0BE32529"/>
    <w:rsid w:val="0BE96AF6"/>
    <w:rsid w:val="0BFA6722"/>
    <w:rsid w:val="0C005070"/>
    <w:rsid w:val="0C104846"/>
    <w:rsid w:val="0C17502F"/>
    <w:rsid w:val="0C195365"/>
    <w:rsid w:val="0C1A6BD3"/>
    <w:rsid w:val="0C1C5CBF"/>
    <w:rsid w:val="0C1D70C9"/>
    <w:rsid w:val="0C30493A"/>
    <w:rsid w:val="0C3314C7"/>
    <w:rsid w:val="0C446061"/>
    <w:rsid w:val="0C603EE7"/>
    <w:rsid w:val="0C6F4E58"/>
    <w:rsid w:val="0C76751C"/>
    <w:rsid w:val="0C912E61"/>
    <w:rsid w:val="0C9175D0"/>
    <w:rsid w:val="0C9228B0"/>
    <w:rsid w:val="0C9D378D"/>
    <w:rsid w:val="0CA57CA6"/>
    <w:rsid w:val="0CA813D6"/>
    <w:rsid w:val="0CA928B4"/>
    <w:rsid w:val="0CA97E28"/>
    <w:rsid w:val="0CE43FCA"/>
    <w:rsid w:val="0CFB1DB9"/>
    <w:rsid w:val="0D034E66"/>
    <w:rsid w:val="0D085A2F"/>
    <w:rsid w:val="0D0D09C0"/>
    <w:rsid w:val="0D103D70"/>
    <w:rsid w:val="0D220294"/>
    <w:rsid w:val="0D283356"/>
    <w:rsid w:val="0D305946"/>
    <w:rsid w:val="0D3A4A42"/>
    <w:rsid w:val="0D3B230D"/>
    <w:rsid w:val="0D4A3280"/>
    <w:rsid w:val="0D5773D6"/>
    <w:rsid w:val="0D594DB6"/>
    <w:rsid w:val="0D632B1E"/>
    <w:rsid w:val="0D6E771D"/>
    <w:rsid w:val="0D733852"/>
    <w:rsid w:val="0D7D7848"/>
    <w:rsid w:val="0D80206A"/>
    <w:rsid w:val="0D8E173E"/>
    <w:rsid w:val="0D944EF0"/>
    <w:rsid w:val="0D960519"/>
    <w:rsid w:val="0DA03A31"/>
    <w:rsid w:val="0DA10A04"/>
    <w:rsid w:val="0DA95483"/>
    <w:rsid w:val="0DCE4607"/>
    <w:rsid w:val="0DD74FA9"/>
    <w:rsid w:val="0DF13B47"/>
    <w:rsid w:val="0E0A5187"/>
    <w:rsid w:val="0E15576C"/>
    <w:rsid w:val="0E216340"/>
    <w:rsid w:val="0E2C46D3"/>
    <w:rsid w:val="0E332166"/>
    <w:rsid w:val="0E341F75"/>
    <w:rsid w:val="0E3917FF"/>
    <w:rsid w:val="0E3C40C9"/>
    <w:rsid w:val="0E4B22ED"/>
    <w:rsid w:val="0E585373"/>
    <w:rsid w:val="0E613656"/>
    <w:rsid w:val="0E72787E"/>
    <w:rsid w:val="0E7F3EC0"/>
    <w:rsid w:val="0E86024B"/>
    <w:rsid w:val="0E913651"/>
    <w:rsid w:val="0E983A75"/>
    <w:rsid w:val="0E9F5739"/>
    <w:rsid w:val="0EA56E01"/>
    <w:rsid w:val="0EAA088B"/>
    <w:rsid w:val="0EC3008E"/>
    <w:rsid w:val="0ED11F53"/>
    <w:rsid w:val="0ED80B59"/>
    <w:rsid w:val="0EDB1943"/>
    <w:rsid w:val="0EDB339F"/>
    <w:rsid w:val="0F11655A"/>
    <w:rsid w:val="0F125211"/>
    <w:rsid w:val="0F152A9D"/>
    <w:rsid w:val="0F184663"/>
    <w:rsid w:val="0F1A0224"/>
    <w:rsid w:val="0F1E6D2F"/>
    <w:rsid w:val="0F1E7B0D"/>
    <w:rsid w:val="0F3A768F"/>
    <w:rsid w:val="0F3C4EF4"/>
    <w:rsid w:val="0F446E85"/>
    <w:rsid w:val="0F4B0F0F"/>
    <w:rsid w:val="0F62047F"/>
    <w:rsid w:val="0F6A4DD3"/>
    <w:rsid w:val="0F6B41F3"/>
    <w:rsid w:val="0F7A2097"/>
    <w:rsid w:val="0F7F1100"/>
    <w:rsid w:val="0F816B6A"/>
    <w:rsid w:val="0F82210C"/>
    <w:rsid w:val="0F8D02DE"/>
    <w:rsid w:val="0F950757"/>
    <w:rsid w:val="0F9D2DF6"/>
    <w:rsid w:val="0F9F1E14"/>
    <w:rsid w:val="0FA023BF"/>
    <w:rsid w:val="0FA21C50"/>
    <w:rsid w:val="0FA36B70"/>
    <w:rsid w:val="0FA37671"/>
    <w:rsid w:val="0FA95E6E"/>
    <w:rsid w:val="0FAC2C6D"/>
    <w:rsid w:val="0FB70395"/>
    <w:rsid w:val="0FBA4112"/>
    <w:rsid w:val="0FBB10D0"/>
    <w:rsid w:val="0FC8247E"/>
    <w:rsid w:val="0FD77F47"/>
    <w:rsid w:val="0FDA6A10"/>
    <w:rsid w:val="0FE16F92"/>
    <w:rsid w:val="0FE94E7F"/>
    <w:rsid w:val="10040C3F"/>
    <w:rsid w:val="100B59FA"/>
    <w:rsid w:val="10110CDB"/>
    <w:rsid w:val="10122307"/>
    <w:rsid w:val="101D41BE"/>
    <w:rsid w:val="10206D1E"/>
    <w:rsid w:val="10357330"/>
    <w:rsid w:val="103B7609"/>
    <w:rsid w:val="103D78E2"/>
    <w:rsid w:val="103F168D"/>
    <w:rsid w:val="103F1E4A"/>
    <w:rsid w:val="105F040B"/>
    <w:rsid w:val="106B4F61"/>
    <w:rsid w:val="10701270"/>
    <w:rsid w:val="107853F3"/>
    <w:rsid w:val="107A5169"/>
    <w:rsid w:val="107B4EBF"/>
    <w:rsid w:val="107C4D2C"/>
    <w:rsid w:val="10881C30"/>
    <w:rsid w:val="108A6F8A"/>
    <w:rsid w:val="10907B90"/>
    <w:rsid w:val="10971741"/>
    <w:rsid w:val="109E7726"/>
    <w:rsid w:val="10A27296"/>
    <w:rsid w:val="10A32DF1"/>
    <w:rsid w:val="10A45B57"/>
    <w:rsid w:val="10A50D79"/>
    <w:rsid w:val="10AB24DF"/>
    <w:rsid w:val="10AD758A"/>
    <w:rsid w:val="10D42E50"/>
    <w:rsid w:val="10D653BA"/>
    <w:rsid w:val="10D85C3D"/>
    <w:rsid w:val="10DB6356"/>
    <w:rsid w:val="10E60F9D"/>
    <w:rsid w:val="10EE1A70"/>
    <w:rsid w:val="10EF5ED1"/>
    <w:rsid w:val="10F920B7"/>
    <w:rsid w:val="11045738"/>
    <w:rsid w:val="110808DB"/>
    <w:rsid w:val="11093656"/>
    <w:rsid w:val="11180B86"/>
    <w:rsid w:val="11282054"/>
    <w:rsid w:val="112A5200"/>
    <w:rsid w:val="112B7604"/>
    <w:rsid w:val="11306888"/>
    <w:rsid w:val="114C4009"/>
    <w:rsid w:val="11677FF5"/>
    <w:rsid w:val="1168799E"/>
    <w:rsid w:val="116B734B"/>
    <w:rsid w:val="11727764"/>
    <w:rsid w:val="11872538"/>
    <w:rsid w:val="118B5FDD"/>
    <w:rsid w:val="119724EF"/>
    <w:rsid w:val="119D6DA5"/>
    <w:rsid w:val="11A10C39"/>
    <w:rsid w:val="11A539E2"/>
    <w:rsid w:val="11A64DBC"/>
    <w:rsid w:val="11AF324A"/>
    <w:rsid w:val="11B31B1D"/>
    <w:rsid w:val="11B814E6"/>
    <w:rsid w:val="11C52EF3"/>
    <w:rsid w:val="11C557B7"/>
    <w:rsid w:val="12037736"/>
    <w:rsid w:val="120B6EA9"/>
    <w:rsid w:val="12275815"/>
    <w:rsid w:val="1228310E"/>
    <w:rsid w:val="12313D6F"/>
    <w:rsid w:val="12325B1D"/>
    <w:rsid w:val="1244691E"/>
    <w:rsid w:val="1251591B"/>
    <w:rsid w:val="1256101A"/>
    <w:rsid w:val="12610602"/>
    <w:rsid w:val="126B461E"/>
    <w:rsid w:val="127D72F2"/>
    <w:rsid w:val="128734C9"/>
    <w:rsid w:val="12896D81"/>
    <w:rsid w:val="12A908D3"/>
    <w:rsid w:val="12AA7F02"/>
    <w:rsid w:val="12B31A9B"/>
    <w:rsid w:val="12B47253"/>
    <w:rsid w:val="12B738CC"/>
    <w:rsid w:val="12BF695D"/>
    <w:rsid w:val="12C14396"/>
    <w:rsid w:val="12C830E1"/>
    <w:rsid w:val="12CC4F77"/>
    <w:rsid w:val="12DE33CA"/>
    <w:rsid w:val="12DF26D3"/>
    <w:rsid w:val="12DF7C54"/>
    <w:rsid w:val="12EA7758"/>
    <w:rsid w:val="12FB4771"/>
    <w:rsid w:val="12FC274E"/>
    <w:rsid w:val="12FF52DE"/>
    <w:rsid w:val="13030235"/>
    <w:rsid w:val="13063F94"/>
    <w:rsid w:val="13167F6F"/>
    <w:rsid w:val="13191742"/>
    <w:rsid w:val="131A7E9E"/>
    <w:rsid w:val="131C7F98"/>
    <w:rsid w:val="1323678F"/>
    <w:rsid w:val="13344C16"/>
    <w:rsid w:val="1343505A"/>
    <w:rsid w:val="134953F7"/>
    <w:rsid w:val="134E3B53"/>
    <w:rsid w:val="134E6311"/>
    <w:rsid w:val="13544A6B"/>
    <w:rsid w:val="1355590A"/>
    <w:rsid w:val="13572857"/>
    <w:rsid w:val="13596CEC"/>
    <w:rsid w:val="135C3AB9"/>
    <w:rsid w:val="13601A3E"/>
    <w:rsid w:val="136B08B3"/>
    <w:rsid w:val="136D240B"/>
    <w:rsid w:val="137A40BD"/>
    <w:rsid w:val="138F4ADA"/>
    <w:rsid w:val="13910B1E"/>
    <w:rsid w:val="13943EC0"/>
    <w:rsid w:val="13A84DAA"/>
    <w:rsid w:val="13B563DA"/>
    <w:rsid w:val="13BD31AB"/>
    <w:rsid w:val="13C53BCF"/>
    <w:rsid w:val="13C55B19"/>
    <w:rsid w:val="13C67A57"/>
    <w:rsid w:val="13CD27B6"/>
    <w:rsid w:val="13DB58B7"/>
    <w:rsid w:val="13E532CA"/>
    <w:rsid w:val="13ED0B0B"/>
    <w:rsid w:val="13ED7D7F"/>
    <w:rsid w:val="13EE108A"/>
    <w:rsid w:val="13F6566F"/>
    <w:rsid w:val="13F96221"/>
    <w:rsid w:val="14007100"/>
    <w:rsid w:val="14086422"/>
    <w:rsid w:val="14145A78"/>
    <w:rsid w:val="14176353"/>
    <w:rsid w:val="141F7FB3"/>
    <w:rsid w:val="14242FDA"/>
    <w:rsid w:val="1424558A"/>
    <w:rsid w:val="142A42A1"/>
    <w:rsid w:val="14436E72"/>
    <w:rsid w:val="144F55C3"/>
    <w:rsid w:val="1450322B"/>
    <w:rsid w:val="145207A2"/>
    <w:rsid w:val="14547E86"/>
    <w:rsid w:val="145A7F98"/>
    <w:rsid w:val="14637D36"/>
    <w:rsid w:val="146666F7"/>
    <w:rsid w:val="147B2669"/>
    <w:rsid w:val="147C2A02"/>
    <w:rsid w:val="147E33CA"/>
    <w:rsid w:val="14824AD4"/>
    <w:rsid w:val="1487373C"/>
    <w:rsid w:val="14960C1B"/>
    <w:rsid w:val="14B0700C"/>
    <w:rsid w:val="14C02505"/>
    <w:rsid w:val="14C34089"/>
    <w:rsid w:val="14D35BD9"/>
    <w:rsid w:val="14DB33FC"/>
    <w:rsid w:val="14DE0AFC"/>
    <w:rsid w:val="14E7787F"/>
    <w:rsid w:val="14F44F2E"/>
    <w:rsid w:val="15167652"/>
    <w:rsid w:val="1520506B"/>
    <w:rsid w:val="15353CF4"/>
    <w:rsid w:val="15416178"/>
    <w:rsid w:val="1561603B"/>
    <w:rsid w:val="15663F8D"/>
    <w:rsid w:val="15690DB0"/>
    <w:rsid w:val="1576289C"/>
    <w:rsid w:val="157650DF"/>
    <w:rsid w:val="157D1F65"/>
    <w:rsid w:val="157E6456"/>
    <w:rsid w:val="15811574"/>
    <w:rsid w:val="158F48E5"/>
    <w:rsid w:val="15B31CDE"/>
    <w:rsid w:val="15C94A90"/>
    <w:rsid w:val="15CB00E2"/>
    <w:rsid w:val="15D74588"/>
    <w:rsid w:val="15DF71C7"/>
    <w:rsid w:val="15EB4378"/>
    <w:rsid w:val="15FB4E72"/>
    <w:rsid w:val="15FD7DA8"/>
    <w:rsid w:val="16020DD5"/>
    <w:rsid w:val="160B185E"/>
    <w:rsid w:val="1628036C"/>
    <w:rsid w:val="16340F6C"/>
    <w:rsid w:val="16393A00"/>
    <w:rsid w:val="16435A3F"/>
    <w:rsid w:val="16702D89"/>
    <w:rsid w:val="16704155"/>
    <w:rsid w:val="16796F0F"/>
    <w:rsid w:val="1688556A"/>
    <w:rsid w:val="168B081A"/>
    <w:rsid w:val="16985A96"/>
    <w:rsid w:val="16A00FDF"/>
    <w:rsid w:val="16A32AAC"/>
    <w:rsid w:val="16A470C1"/>
    <w:rsid w:val="16AF0615"/>
    <w:rsid w:val="16BD0B49"/>
    <w:rsid w:val="16CF1385"/>
    <w:rsid w:val="16D103BD"/>
    <w:rsid w:val="16D50CFC"/>
    <w:rsid w:val="16D94338"/>
    <w:rsid w:val="16DA0CD1"/>
    <w:rsid w:val="16E11DE7"/>
    <w:rsid w:val="16E33AB3"/>
    <w:rsid w:val="16E524A5"/>
    <w:rsid w:val="16EB76EF"/>
    <w:rsid w:val="16EE335F"/>
    <w:rsid w:val="16F9607F"/>
    <w:rsid w:val="17141C1D"/>
    <w:rsid w:val="171B0546"/>
    <w:rsid w:val="17304A49"/>
    <w:rsid w:val="17333DF6"/>
    <w:rsid w:val="173353C2"/>
    <w:rsid w:val="174224E7"/>
    <w:rsid w:val="174230AB"/>
    <w:rsid w:val="17493381"/>
    <w:rsid w:val="175D3B20"/>
    <w:rsid w:val="17710949"/>
    <w:rsid w:val="17754B3D"/>
    <w:rsid w:val="177677E9"/>
    <w:rsid w:val="177872B3"/>
    <w:rsid w:val="178102C8"/>
    <w:rsid w:val="17874ED3"/>
    <w:rsid w:val="17886A2C"/>
    <w:rsid w:val="178B2074"/>
    <w:rsid w:val="178F26E7"/>
    <w:rsid w:val="17966843"/>
    <w:rsid w:val="17A9660F"/>
    <w:rsid w:val="17D04B6E"/>
    <w:rsid w:val="17D13603"/>
    <w:rsid w:val="17D80F4C"/>
    <w:rsid w:val="17E14521"/>
    <w:rsid w:val="17E81FDD"/>
    <w:rsid w:val="17F779C2"/>
    <w:rsid w:val="18002CEE"/>
    <w:rsid w:val="180414A0"/>
    <w:rsid w:val="18077070"/>
    <w:rsid w:val="18117661"/>
    <w:rsid w:val="18295476"/>
    <w:rsid w:val="182958AB"/>
    <w:rsid w:val="183068C1"/>
    <w:rsid w:val="18414CA2"/>
    <w:rsid w:val="18513704"/>
    <w:rsid w:val="18523ADE"/>
    <w:rsid w:val="18553E0B"/>
    <w:rsid w:val="185C2D09"/>
    <w:rsid w:val="18660CD4"/>
    <w:rsid w:val="1866694B"/>
    <w:rsid w:val="186C1ACE"/>
    <w:rsid w:val="186D267B"/>
    <w:rsid w:val="187642C2"/>
    <w:rsid w:val="18890477"/>
    <w:rsid w:val="188C5B30"/>
    <w:rsid w:val="188C6C7D"/>
    <w:rsid w:val="18960812"/>
    <w:rsid w:val="189C7EF6"/>
    <w:rsid w:val="18B04B4D"/>
    <w:rsid w:val="18BB662B"/>
    <w:rsid w:val="18C5316D"/>
    <w:rsid w:val="18D6407B"/>
    <w:rsid w:val="18D94829"/>
    <w:rsid w:val="18E505F5"/>
    <w:rsid w:val="18E87E12"/>
    <w:rsid w:val="18F5052C"/>
    <w:rsid w:val="19037AD7"/>
    <w:rsid w:val="190549FF"/>
    <w:rsid w:val="191D14D9"/>
    <w:rsid w:val="192556C5"/>
    <w:rsid w:val="192D11D3"/>
    <w:rsid w:val="19510079"/>
    <w:rsid w:val="195D4D4E"/>
    <w:rsid w:val="19693EEF"/>
    <w:rsid w:val="196B5F41"/>
    <w:rsid w:val="196F7264"/>
    <w:rsid w:val="197C1EC8"/>
    <w:rsid w:val="199860B4"/>
    <w:rsid w:val="199C026B"/>
    <w:rsid w:val="19A02A43"/>
    <w:rsid w:val="19A33A02"/>
    <w:rsid w:val="19AE6CDC"/>
    <w:rsid w:val="19D1732F"/>
    <w:rsid w:val="19D86D65"/>
    <w:rsid w:val="19DD2371"/>
    <w:rsid w:val="19EB1459"/>
    <w:rsid w:val="19F92180"/>
    <w:rsid w:val="1A001213"/>
    <w:rsid w:val="1A0737B1"/>
    <w:rsid w:val="1A0D4248"/>
    <w:rsid w:val="1A160094"/>
    <w:rsid w:val="1A1E78E6"/>
    <w:rsid w:val="1A200A74"/>
    <w:rsid w:val="1A260754"/>
    <w:rsid w:val="1A2619C2"/>
    <w:rsid w:val="1A2711C4"/>
    <w:rsid w:val="1A2F2398"/>
    <w:rsid w:val="1A3055B8"/>
    <w:rsid w:val="1A3A1953"/>
    <w:rsid w:val="1A3E0E11"/>
    <w:rsid w:val="1A430C2E"/>
    <w:rsid w:val="1A5156AD"/>
    <w:rsid w:val="1A526C94"/>
    <w:rsid w:val="1A5655AF"/>
    <w:rsid w:val="1A6553EA"/>
    <w:rsid w:val="1A6B5CD7"/>
    <w:rsid w:val="1A9B675D"/>
    <w:rsid w:val="1AA2559A"/>
    <w:rsid w:val="1ACF3FB9"/>
    <w:rsid w:val="1AD153DF"/>
    <w:rsid w:val="1AD36372"/>
    <w:rsid w:val="1ADE3E70"/>
    <w:rsid w:val="1AE032B7"/>
    <w:rsid w:val="1AE42348"/>
    <w:rsid w:val="1AE5004C"/>
    <w:rsid w:val="1AF2383D"/>
    <w:rsid w:val="1B012875"/>
    <w:rsid w:val="1B157C1A"/>
    <w:rsid w:val="1B1A6E4B"/>
    <w:rsid w:val="1B211C8A"/>
    <w:rsid w:val="1B325062"/>
    <w:rsid w:val="1B411A08"/>
    <w:rsid w:val="1B433915"/>
    <w:rsid w:val="1B572C7F"/>
    <w:rsid w:val="1B5734B2"/>
    <w:rsid w:val="1B5D16E5"/>
    <w:rsid w:val="1B6437D5"/>
    <w:rsid w:val="1B656BD1"/>
    <w:rsid w:val="1B741EAE"/>
    <w:rsid w:val="1B99173F"/>
    <w:rsid w:val="1B9E5782"/>
    <w:rsid w:val="1B9F2F5B"/>
    <w:rsid w:val="1BA31D38"/>
    <w:rsid w:val="1BB15A38"/>
    <w:rsid w:val="1BB27D41"/>
    <w:rsid w:val="1BB32D92"/>
    <w:rsid w:val="1BB331D0"/>
    <w:rsid w:val="1BCA4E13"/>
    <w:rsid w:val="1BD15B93"/>
    <w:rsid w:val="1BD93E58"/>
    <w:rsid w:val="1BE75134"/>
    <w:rsid w:val="1BEB39AC"/>
    <w:rsid w:val="1C032C64"/>
    <w:rsid w:val="1C3A0D6C"/>
    <w:rsid w:val="1C3C5A93"/>
    <w:rsid w:val="1C3D2E04"/>
    <w:rsid w:val="1C3D5C01"/>
    <w:rsid w:val="1C4852DE"/>
    <w:rsid w:val="1C4C52CA"/>
    <w:rsid w:val="1C4D45E0"/>
    <w:rsid w:val="1CB701AA"/>
    <w:rsid w:val="1CC5776E"/>
    <w:rsid w:val="1CC67755"/>
    <w:rsid w:val="1CCA0F66"/>
    <w:rsid w:val="1CDE446D"/>
    <w:rsid w:val="1CE20210"/>
    <w:rsid w:val="1CE55FB2"/>
    <w:rsid w:val="1CF922FB"/>
    <w:rsid w:val="1CFA0A2E"/>
    <w:rsid w:val="1D054BDF"/>
    <w:rsid w:val="1D234999"/>
    <w:rsid w:val="1D26771C"/>
    <w:rsid w:val="1D4251E2"/>
    <w:rsid w:val="1D464FEE"/>
    <w:rsid w:val="1D5D7C71"/>
    <w:rsid w:val="1D5E15AD"/>
    <w:rsid w:val="1D605033"/>
    <w:rsid w:val="1D644902"/>
    <w:rsid w:val="1D6B1D16"/>
    <w:rsid w:val="1D782434"/>
    <w:rsid w:val="1D7F21A8"/>
    <w:rsid w:val="1D8C2BA2"/>
    <w:rsid w:val="1D8F6B81"/>
    <w:rsid w:val="1D905228"/>
    <w:rsid w:val="1D9A6D86"/>
    <w:rsid w:val="1D9E7BBD"/>
    <w:rsid w:val="1DAB0536"/>
    <w:rsid w:val="1DBC1C44"/>
    <w:rsid w:val="1DC715E0"/>
    <w:rsid w:val="1DCC2895"/>
    <w:rsid w:val="1DD50536"/>
    <w:rsid w:val="1DE47C70"/>
    <w:rsid w:val="1DF24DA6"/>
    <w:rsid w:val="1DF43659"/>
    <w:rsid w:val="1DF92FA3"/>
    <w:rsid w:val="1DFC21EE"/>
    <w:rsid w:val="1E073D4A"/>
    <w:rsid w:val="1E0E4DD7"/>
    <w:rsid w:val="1E153A0A"/>
    <w:rsid w:val="1E1A3D24"/>
    <w:rsid w:val="1E202860"/>
    <w:rsid w:val="1E28713C"/>
    <w:rsid w:val="1E320BCB"/>
    <w:rsid w:val="1E3F7594"/>
    <w:rsid w:val="1E4473F8"/>
    <w:rsid w:val="1E490459"/>
    <w:rsid w:val="1E50751B"/>
    <w:rsid w:val="1E545B82"/>
    <w:rsid w:val="1E6D1C74"/>
    <w:rsid w:val="1E736E4E"/>
    <w:rsid w:val="1E7D3C69"/>
    <w:rsid w:val="1E7E5EB1"/>
    <w:rsid w:val="1E9B048D"/>
    <w:rsid w:val="1EA61B83"/>
    <w:rsid w:val="1EA82227"/>
    <w:rsid w:val="1EAD188D"/>
    <w:rsid w:val="1EBC7347"/>
    <w:rsid w:val="1EBF31D2"/>
    <w:rsid w:val="1EDC2551"/>
    <w:rsid w:val="1EF23920"/>
    <w:rsid w:val="1EF26226"/>
    <w:rsid w:val="1EF80396"/>
    <w:rsid w:val="1F032AB6"/>
    <w:rsid w:val="1F1C29EF"/>
    <w:rsid w:val="1F234826"/>
    <w:rsid w:val="1F281B1A"/>
    <w:rsid w:val="1F31645A"/>
    <w:rsid w:val="1F337BB5"/>
    <w:rsid w:val="1F3865B3"/>
    <w:rsid w:val="1F3B52AF"/>
    <w:rsid w:val="1F4773C4"/>
    <w:rsid w:val="1F517BAC"/>
    <w:rsid w:val="1F5978DA"/>
    <w:rsid w:val="1F5E0D38"/>
    <w:rsid w:val="1F5F4414"/>
    <w:rsid w:val="1F637F58"/>
    <w:rsid w:val="1F654B2C"/>
    <w:rsid w:val="1F704EE4"/>
    <w:rsid w:val="1F771EFF"/>
    <w:rsid w:val="1F8213D0"/>
    <w:rsid w:val="1F826970"/>
    <w:rsid w:val="1F972A67"/>
    <w:rsid w:val="1FA317AB"/>
    <w:rsid w:val="1FA415FD"/>
    <w:rsid w:val="1FA60478"/>
    <w:rsid w:val="1FA9286D"/>
    <w:rsid w:val="1FAB7428"/>
    <w:rsid w:val="1FAD4D5D"/>
    <w:rsid w:val="1FB66D49"/>
    <w:rsid w:val="1FB85FAF"/>
    <w:rsid w:val="1FC2354C"/>
    <w:rsid w:val="1FCB673D"/>
    <w:rsid w:val="1FEE648E"/>
    <w:rsid w:val="1FF433BA"/>
    <w:rsid w:val="1FF9202F"/>
    <w:rsid w:val="20003026"/>
    <w:rsid w:val="200D3925"/>
    <w:rsid w:val="200F3B23"/>
    <w:rsid w:val="201967D7"/>
    <w:rsid w:val="20374786"/>
    <w:rsid w:val="2039386F"/>
    <w:rsid w:val="20437CDC"/>
    <w:rsid w:val="20492267"/>
    <w:rsid w:val="20580DAF"/>
    <w:rsid w:val="20601C10"/>
    <w:rsid w:val="2068761A"/>
    <w:rsid w:val="20703007"/>
    <w:rsid w:val="20734194"/>
    <w:rsid w:val="20736806"/>
    <w:rsid w:val="20757C7B"/>
    <w:rsid w:val="20776A3F"/>
    <w:rsid w:val="20855399"/>
    <w:rsid w:val="20A13861"/>
    <w:rsid w:val="20B44015"/>
    <w:rsid w:val="20B851E8"/>
    <w:rsid w:val="20BB0C31"/>
    <w:rsid w:val="20C66D8E"/>
    <w:rsid w:val="20CF37FC"/>
    <w:rsid w:val="20D53EFD"/>
    <w:rsid w:val="20D717F3"/>
    <w:rsid w:val="20E02D05"/>
    <w:rsid w:val="20F01565"/>
    <w:rsid w:val="20F12135"/>
    <w:rsid w:val="20F90AAC"/>
    <w:rsid w:val="20FA405B"/>
    <w:rsid w:val="21003E10"/>
    <w:rsid w:val="2105744D"/>
    <w:rsid w:val="211205D9"/>
    <w:rsid w:val="211C3CCA"/>
    <w:rsid w:val="21234BE9"/>
    <w:rsid w:val="212B616E"/>
    <w:rsid w:val="213121BA"/>
    <w:rsid w:val="214259DC"/>
    <w:rsid w:val="21436DAF"/>
    <w:rsid w:val="214A2960"/>
    <w:rsid w:val="214E6349"/>
    <w:rsid w:val="215302B9"/>
    <w:rsid w:val="21561F84"/>
    <w:rsid w:val="215670DE"/>
    <w:rsid w:val="215E1379"/>
    <w:rsid w:val="21634206"/>
    <w:rsid w:val="216A43A8"/>
    <w:rsid w:val="216D2813"/>
    <w:rsid w:val="217B7703"/>
    <w:rsid w:val="2183462B"/>
    <w:rsid w:val="218E4A09"/>
    <w:rsid w:val="218E6399"/>
    <w:rsid w:val="219C6DDD"/>
    <w:rsid w:val="21DB2FC8"/>
    <w:rsid w:val="21DE1AC5"/>
    <w:rsid w:val="21DF3292"/>
    <w:rsid w:val="21DF71DE"/>
    <w:rsid w:val="21EC5642"/>
    <w:rsid w:val="22066780"/>
    <w:rsid w:val="220777FF"/>
    <w:rsid w:val="22111157"/>
    <w:rsid w:val="22235DEB"/>
    <w:rsid w:val="2229623B"/>
    <w:rsid w:val="22406C0E"/>
    <w:rsid w:val="22477192"/>
    <w:rsid w:val="224B1CD4"/>
    <w:rsid w:val="224C2951"/>
    <w:rsid w:val="224F2B88"/>
    <w:rsid w:val="22544113"/>
    <w:rsid w:val="227A54E3"/>
    <w:rsid w:val="22865CFC"/>
    <w:rsid w:val="22922FCF"/>
    <w:rsid w:val="22944C05"/>
    <w:rsid w:val="22970E64"/>
    <w:rsid w:val="22BD3256"/>
    <w:rsid w:val="22BD4E7D"/>
    <w:rsid w:val="22C43371"/>
    <w:rsid w:val="22D07449"/>
    <w:rsid w:val="22D3710B"/>
    <w:rsid w:val="22E40F3D"/>
    <w:rsid w:val="22FD4F8B"/>
    <w:rsid w:val="230B248C"/>
    <w:rsid w:val="23102447"/>
    <w:rsid w:val="23166DF1"/>
    <w:rsid w:val="231847B8"/>
    <w:rsid w:val="231E3ED2"/>
    <w:rsid w:val="23274155"/>
    <w:rsid w:val="23276186"/>
    <w:rsid w:val="23304ABE"/>
    <w:rsid w:val="234421C7"/>
    <w:rsid w:val="2345448C"/>
    <w:rsid w:val="234D61BE"/>
    <w:rsid w:val="23537C14"/>
    <w:rsid w:val="2362645B"/>
    <w:rsid w:val="23695FFA"/>
    <w:rsid w:val="23700EEA"/>
    <w:rsid w:val="237815D9"/>
    <w:rsid w:val="23785F79"/>
    <w:rsid w:val="238C42D2"/>
    <w:rsid w:val="2393048F"/>
    <w:rsid w:val="239E3C8F"/>
    <w:rsid w:val="23A06B4E"/>
    <w:rsid w:val="23A40CCF"/>
    <w:rsid w:val="23BC2C24"/>
    <w:rsid w:val="23D01003"/>
    <w:rsid w:val="23DD27BC"/>
    <w:rsid w:val="23F61F1B"/>
    <w:rsid w:val="23FA1D01"/>
    <w:rsid w:val="23FE55EF"/>
    <w:rsid w:val="240310EF"/>
    <w:rsid w:val="2404601A"/>
    <w:rsid w:val="24351B4F"/>
    <w:rsid w:val="243647BB"/>
    <w:rsid w:val="244D24F4"/>
    <w:rsid w:val="244D5EE9"/>
    <w:rsid w:val="24501237"/>
    <w:rsid w:val="24576A62"/>
    <w:rsid w:val="245E385D"/>
    <w:rsid w:val="245F2928"/>
    <w:rsid w:val="246D2978"/>
    <w:rsid w:val="246E76BE"/>
    <w:rsid w:val="24762507"/>
    <w:rsid w:val="24776800"/>
    <w:rsid w:val="247B7803"/>
    <w:rsid w:val="248219BA"/>
    <w:rsid w:val="24863B93"/>
    <w:rsid w:val="248C55B7"/>
    <w:rsid w:val="24975612"/>
    <w:rsid w:val="249A2BD7"/>
    <w:rsid w:val="249E3719"/>
    <w:rsid w:val="24A2659E"/>
    <w:rsid w:val="24A775D6"/>
    <w:rsid w:val="24B346B5"/>
    <w:rsid w:val="24B606B7"/>
    <w:rsid w:val="24CF5E56"/>
    <w:rsid w:val="24D62420"/>
    <w:rsid w:val="24D92A69"/>
    <w:rsid w:val="24EC3BCA"/>
    <w:rsid w:val="24EC4ADF"/>
    <w:rsid w:val="24EF6448"/>
    <w:rsid w:val="24F1259B"/>
    <w:rsid w:val="24F610DE"/>
    <w:rsid w:val="24F71B8F"/>
    <w:rsid w:val="24F92CDE"/>
    <w:rsid w:val="24FA0939"/>
    <w:rsid w:val="250C0B5D"/>
    <w:rsid w:val="25130959"/>
    <w:rsid w:val="25171BE0"/>
    <w:rsid w:val="2520736D"/>
    <w:rsid w:val="252C2C71"/>
    <w:rsid w:val="25335BFF"/>
    <w:rsid w:val="25353A77"/>
    <w:rsid w:val="253A40CF"/>
    <w:rsid w:val="253D4E51"/>
    <w:rsid w:val="253E5C97"/>
    <w:rsid w:val="25462DA6"/>
    <w:rsid w:val="25525113"/>
    <w:rsid w:val="25850711"/>
    <w:rsid w:val="25893EFE"/>
    <w:rsid w:val="258958C5"/>
    <w:rsid w:val="25997810"/>
    <w:rsid w:val="25A76730"/>
    <w:rsid w:val="25B35E6A"/>
    <w:rsid w:val="25BB0481"/>
    <w:rsid w:val="25BE6749"/>
    <w:rsid w:val="25DE0185"/>
    <w:rsid w:val="25E04003"/>
    <w:rsid w:val="25EB6DBF"/>
    <w:rsid w:val="25EE6875"/>
    <w:rsid w:val="26056FD7"/>
    <w:rsid w:val="260C334C"/>
    <w:rsid w:val="260D1EC0"/>
    <w:rsid w:val="261120BD"/>
    <w:rsid w:val="26164A17"/>
    <w:rsid w:val="26240C51"/>
    <w:rsid w:val="26276BC7"/>
    <w:rsid w:val="262A76BD"/>
    <w:rsid w:val="263D6CBF"/>
    <w:rsid w:val="263F016D"/>
    <w:rsid w:val="26412189"/>
    <w:rsid w:val="26517452"/>
    <w:rsid w:val="26566E1C"/>
    <w:rsid w:val="265C3784"/>
    <w:rsid w:val="26655088"/>
    <w:rsid w:val="2679079E"/>
    <w:rsid w:val="26805F58"/>
    <w:rsid w:val="268120E0"/>
    <w:rsid w:val="268B4EFD"/>
    <w:rsid w:val="268C5400"/>
    <w:rsid w:val="269B3517"/>
    <w:rsid w:val="26A10A64"/>
    <w:rsid w:val="26A24282"/>
    <w:rsid w:val="26B05C9C"/>
    <w:rsid w:val="26B91B94"/>
    <w:rsid w:val="26BB6790"/>
    <w:rsid w:val="26C84C3F"/>
    <w:rsid w:val="26CA39FA"/>
    <w:rsid w:val="26D37509"/>
    <w:rsid w:val="26D85E33"/>
    <w:rsid w:val="26DB2072"/>
    <w:rsid w:val="26F52AEB"/>
    <w:rsid w:val="26F82CC1"/>
    <w:rsid w:val="26FA580A"/>
    <w:rsid w:val="270A357C"/>
    <w:rsid w:val="270B4A30"/>
    <w:rsid w:val="270C2C34"/>
    <w:rsid w:val="270C35E2"/>
    <w:rsid w:val="270F1235"/>
    <w:rsid w:val="27154206"/>
    <w:rsid w:val="2716198A"/>
    <w:rsid w:val="271D238B"/>
    <w:rsid w:val="271D3C37"/>
    <w:rsid w:val="271F013D"/>
    <w:rsid w:val="272617D1"/>
    <w:rsid w:val="272A62FD"/>
    <w:rsid w:val="272B08C4"/>
    <w:rsid w:val="273460AC"/>
    <w:rsid w:val="2737495D"/>
    <w:rsid w:val="274E64D1"/>
    <w:rsid w:val="27565851"/>
    <w:rsid w:val="276C7C08"/>
    <w:rsid w:val="276D23B1"/>
    <w:rsid w:val="277D103B"/>
    <w:rsid w:val="278434FE"/>
    <w:rsid w:val="27862FAB"/>
    <w:rsid w:val="278B2B22"/>
    <w:rsid w:val="278F3CA2"/>
    <w:rsid w:val="278F67DD"/>
    <w:rsid w:val="279E4C19"/>
    <w:rsid w:val="27B778B7"/>
    <w:rsid w:val="27BF0D59"/>
    <w:rsid w:val="27CE4805"/>
    <w:rsid w:val="27D87EC0"/>
    <w:rsid w:val="27DC01C9"/>
    <w:rsid w:val="27E53287"/>
    <w:rsid w:val="27E8590F"/>
    <w:rsid w:val="27EA6D62"/>
    <w:rsid w:val="27FD2D4F"/>
    <w:rsid w:val="2804295E"/>
    <w:rsid w:val="28151DED"/>
    <w:rsid w:val="28300784"/>
    <w:rsid w:val="28316877"/>
    <w:rsid w:val="283A084A"/>
    <w:rsid w:val="283F2A39"/>
    <w:rsid w:val="28630E79"/>
    <w:rsid w:val="28660101"/>
    <w:rsid w:val="286E6DB7"/>
    <w:rsid w:val="288F54C1"/>
    <w:rsid w:val="289E6725"/>
    <w:rsid w:val="28B07E06"/>
    <w:rsid w:val="28C0611A"/>
    <w:rsid w:val="28C65F50"/>
    <w:rsid w:val="28CE5C4F"/>
    <w:rsid w:val="28D01EC7"/>
    <w:rsid w:val="28E2641E"/>
    <w:rsid w:val="29027AB4"/>
    <w:rsid w:val="29057EC1"/>
    <w:rsid w:val="290A50F0"/>
    <w:rsid w:val="290E28AF"/>
    <w:rsid w:val="292011C8"/>
    <w:rsid w:val="29217C5E"/>
    <w:rsid w:val="29231C8D"/>
    <w:rsid w:val="29292442"/>
    <w:rsid w:val="29313C99"/>
    <w:rsid w:val="293757A5"/>
    <w:rsid w:val="293A1BB5"/>
    <w:rsid w:val="293D0E03"/>
    <w:rsid w:val="293F5958"/>
    <w:rsid w:val="294A094A"/>
    <w:rsid w:val="295515ED"/>
    <w:rsid w:val="296A5582"/>
    <w:rsid w:val="296A7D20"/>
    <w:rsid w:val="29761DCB"/>
    <w:rsid w:val="29864976"/>
    <w:rsid w:val="29881C22"/>
    <w:rsid w:val="2989439B"/>
    <w:rsid w:val="298E0180"/>
    <w:rsid w:val="2997240E"/>
    <w:rsid w:val="299E7A8C"/>
    <w:rsid w:val="29A64FC2"/>
    <w:rsid w:val="29AA452C"/>
    <w:rsid w:val="29B43C55"/>
    <w:rsid w:val="29C03A6A"/>
    <w:rsid w:val="29C52E87"/>
    <w:rsid w:val="29CA5465"/>
    <w:rsid w:val="29D9317B"/>
    <w:rsid w:val="29E2354E"/>
    <w:rsid w:val="29EC161D"/>
    <w:rsid w:val="29F04EAF"/>
    <w:rsid w:val="29F116D0"/>
    <w:rsid w:val="2A0241CA"/>
    <w:rsid w:val="2A0777DB"/>
    <w:rsid w:val="2A1074D9"/>
    <w:rsid w:val="2A136762"/>
    <w:rsid w:val="2A1E7E82"/>
    <w:rsid w:val="2A2343C8"/>
    <w:rsid w:val="2A3B1B23"/>
    <w:rsid w:val="2A3E7127"/>
    <w:rsid w:val="2A6B58D4"/>
    <w:rsid w:val="2A7B53CE"/>
    <w:rsid w:val="2A7D5C08"/>
    <w:rsid w:val="2A832C81"/>
    <w:rsid w:val="2A90033E"/>
    <w:rsid w:val="2A9C6B57"/>
    <w:rsid w:val="2AA45B0A"/>
    <w:rsid w:val="2AA47786"/>
    <w:rsid w:val="2AAA19F3"/>
    <w:rsid w:val="2AAD65EE"/>
    <w:rsid w:val="2AB23403"/>
    <w:rsid w:val="2AC37547"/>
    <w:rsid w:val="2AC77380"/>
    <w:rsid w:val="2ADD6AFD"/>
    <w:rsid w:val="2ADE6550"/>
    <w:rsid w:val="2AE0413B"/>
    <w:rsid w:val="2AE418BA"/>
    <w:rsid w:val="2AEA0CBC"/>
    <w:rsid w:val="2AF77E79"/>
    <w:rsid w:val="2AFE0D9C"/>
    <w:rsid w:val="2B0863F7"/>
    <w:rsid w:val="2B0C5A07"/>
    <w:rsid w:val="2B224163"/>
    <w:rsid w:val="2B2910AA"/>
    <w:rsid w:val="2B2E0309"/>
    <w:rsid w:val="2B337273"/>
    <w:rsid w:val="2B3D710B"/>
    <w:rsid w:val="2B422946"/>
    <w:rsid w:val="2B55481A"/>
    <w:rsid w:val="2B587EC8"/>
    <w:rsid w:val="2B592B11"/>
    <w:rsid w:val="2B5A29A5"/>
    <w:rsid w:val="2B5B34DC"/>
    <w:rsid w:val="2B6D12EE"/>
    <w:rsid w:val="2B76579E"/>
    <w:rsid w:val="2B7973CB"/>
    <w:rsid w:val="2B831E93"/>
    <w:rsid w:val="2B885C3B"/>
    <w:rsid w:val="2B964DED"/>
    <w:rsid w:val="2B9B3546"/>
    <w:rsid w:val="2BA57D96"/>
    <w:rsid w:val="2BAE29A1"/>
    <w:rsid w:val="2BBE438D"/>
    <w:rsid w:val="2BD315B0"/>
    <w:rsid w:val="2BE373EE"/>
    <w:rsid w:val="2BF97950"/>
    <w:rsid w:val="2BFC3156"/>
    <w:rsid w:val="2C0A73E9"/>
    <w:rsid w:val="2C0B76C4"/>
    <w:rsid w:val="2C1603A6"/>
    <w:rsid w:val="2C25648C"/>
    <w:rsid w:val="2C295EB9"/>
    <w:rsid w:val="2C35729B"/>
    <w:rsid w:val="2C39552B"/>
    <w:rsid w:val="2C4628DA"/>
    <w:rsid w:val="2C4D689E"/>
    <w:rsid w:val="2C502082"/>
    <w:rsid w:val="2C575DDE"/>
    <w:rsid w:val="2C622710"/>
    <w:rsid w:val="2C637585"/>
    <w:rsid w:val="2C7048BC"/>
    <w:rsid w:val="2C734CA0"/>
    <w:rsid w:val="2C7A1A31"/>
    <w:rsid w:val="2C7B4726"/>
    <w:rsid w:val="2C7C7D79"/>
    <w:rsid w:val="2C83115A"/>
    <w:rsid w:val="2C8B517A"/>
    <w:rsid w:val="2C9466E2"/>
    <w:rsid w:val="2C99487C"/>
    <w:rsid w:val="2C9E7CD8"/>
    <w:rsid w:val="2CA72AE6"/>
    <w:rsid w:val="2CAF6B04"/>
    <w:rsid w:val="2CB0279E"/>
    <w:rsid w:val="2CD12AE5"/>
    <w:rsid w:val="2CFD7EE6"/>
    <w:rsid w:val="2D1352C4"/>
    <w:rsid w:val="2D277727"/>
    <w:rsid w:val="2D2C1FA3"/>
    <w:rsid w:val="2D310CA2"/>
    <w:rsid w:val="2D3A323B"/>
    <w:rsid w:val="2D3D60A0"/>
    <w:rsid w:val="2D4B55E5"/>
    <w:rsid w:val="2D4C0E6E"/>
    <w:rsid w:val="2D53589F"/>
    <w:rsid w:val="2D5E3872"/>
    <w:rsid w:val="2D64182E"/>
    <w:rsid w:val="2D64207D"/>
    <w:rsid w:val="2D7646A7"/>
    <w:rsid w:val="2D8B26BE"/>
    <w:rsid w:val="2D926963"/>
    <w:rsid w:val="2D9301C0"/>
    <w:rsid w:val="2DB30550"/>
    <w:rsid w:val="2DC2298B"/>
    <w:rsid w:val="2DC72A62"/>
    <w:rsid w:val="2DC94BAA"/>
    <w:rsid w:val="2DDA7850"/>
    <w:rsid w:val="2DDB4588"/>
    <w:rsid w:val="2DDC0104"/>
    <w:rsid w:val="2DE379BB"/>
    <w:rsid w:val="2DE87C25"/>
    <w:rsid w:val="2DF32353"/>
    <w:rsid w:val="2DFF1B09"/>
    <w:rsid w:val="2E0177B9"/>
    <w:rsid w:val="2E034F95"/>
    <w:rsid w:val="2E036FF8"/>
    <w:rsid w:val="2E090F9F"/>
    <w:rsid w:val="2E0F53F1"/>
    <w:rsid w:val="2E1A60CD"/>
    <w:rsid w:val="2E1D2BF2"/>
    <w:rsid w:val="2E2336D4"/>
    <w:rsid w:val="2E3452B6"/>
    <w:rsid w:val="2E3B2A47"/>
    <w:rsid w:val="2E415CCF"/>
    <w:rsid w:val="2E6003A4"/>
    <w:rsid w:val="2E681F82"/>
    <w:rsid w:val="2E69729D"/>
    <w:rsid w:val="2E6A2F38"/>
    <w:rsid w:val="2E750562"/>
    <w:rsid w:val="2E7A0E8E"/>
    <w:rsid w:val="2E801F1F"/>
    <w:rsid w:val="2E8543E2"/>
    <w:rsid w:val="2E8C35B6"/>
    <w:rsid w:val="2E9045E4"/>
    <w:rsid w:val="2E963DEA"/>
    <w:rsid w:val="2E9B575E"/>
    <w:rsid w:val="2E9F55C6"/>
    <w:rsid w:val="2EA31425"/>
    <w:rsid w:val="2EB50951"/>
    <w:rsid w:val="2EB673FD"/>
    <w:rsid w:val="2EB809B1"/>
    <w:rsid w:val="2EB81831"/>
    <w:rsid w:val="2EC805CD"/>
    <w:rsid w:val="2ECF7A85"/>
    <w:rsid w:val="2EDF2A90"/>
    <w:rsid w:val="2EE054B3"/>
    <w:rsid w:val="2EEB0155"/>
    <w:rsid w:val="2EED1B57"/>
    <w:rsid w:val="2EFA0186"/>
    <w:rsid w:val="2F0236C3"/>
    <w:rsid w:val="2F082BB8"/>
    <w:rsid w:val="2F0A286A"/>
    <w:rsid w:val="2F0F048D"/>
    <w:rsid w:val="2F140F9B"/>
    <w:rsid w:val="2F2B5ABF"/>
    <w:rsid w:val="2F2E604D"/>
    <w:rsid w:val="2F382E19"/>
    <w:rsid w:val="2F3974EA"/>
    <w:rsid w:val="2F417886"/>
    <w:rsid w:val="2F4C0352"/>
    <w:rsid w:val="2F4F3B24"/>
    <w:rsid w:val="2F5B1003"/>
    <w:rsid w:val="2F5D035F"/>
    <w:rsid w:val="2F5D2DA3"/>
    <w:rsid w:val="2F714491"/>
    <w:rsid w:val="2F8306B3"/>
    <w:rsid w:val="2F835F66"/>
    <w:rsid w:val="2F882E85"/>
    <w:rsid w:val="2F907917"/>
    <w:rsid w:val="2F9A7F4A"/>
    <w:rsid w:val="2FA125ED"/>
    <w:rsid w:val="2FAF1BDA"/>
    <w:rsid w:val="2FC733B8"/>
    <w:rsid w:val="2FCA4F20"/>
    <w:rsid w:val="2FCD2F77"/>
    <w:rsid w:val="2FD00696"/>
    <w:rsid w:val="2FD01667"/>
    <w:rsid w:val="2FFF0BE7"/>
    <w:rsid w:val="300C4C70"/>
    <w:rsid w:val="303371BB"/>
    <w:rsid w:val="30351A8C"/>
    <w:rsid w:val="303D471F"/>
    <w:rsid w:val="3044399D"/>
    <w:rsid w:val="30487E8C"/>
    <w:rsid w:val="30504A36"/>
    <w:rsid w:val="305868C6"/>
    <w:rsid w:val="305B1097"/>
    <w:rsid w:val="30600B65"/>
    <w:rsid w:val="3060272F"/>
    <w:rsid w:val="30603BFD"/>
    <w:rsid w:val="306445C1"/>
    <w:rsid w:val="306F3DBA"/>
    <w:rsid w:val="30776797"/>
    <w:rsid w:val="307F14D6"/>
    <w:rsid w:val="30836E82"/>
    <w:rsid w:val="308640A9"/>
    <w:rsid w:val="30896C6B"/>
    <w:rsid w:val="308B6EDE"/>
    <w:rsid w:val="308C39EF"/>
    <w:rsid w:val="30A05004"/>
    <w:rsid w:val="30A43045"/>
    <w:rsid w:val="30A714FD"/>
    <w:rsid w:val="30AD6A0E"/>
    <w:rsid w:val="30C80DC7"/>
    <w:rsid w:val="30D0377D"/>
    <w:rsid w:val="30D1717F"/>
    <w:rsid w:val="30D2261F"/>
    <w:rsid w:val="30D84A92"/>
    <w:rsid w:val="30DE0226"/>
    <w:rsid w:val="30F50A2A"/>
    <w:rsid w:val="30FA60CE"/>
    <w:rsid w:val="31007D5E"/>
    <w:rsid w:val="31115223"/>
    <w:rsid w:val="31217B93"/>
    <w:rsid w:val="31263645"/>
    <w:rsid w:val="312F0667"/>
    <w:rsid w:val="31442CD4"/>
    <w:rsid w:val="31445B9B"/>
    <w:rsid w:val="31614814"/>
    <w:rsid w:val="31670FC5"/>
    <w:rsid w:val="316B13D5"/>
    <w:rsid w:val="316F55A3"/>
    <w:rsid w:val="31720F1D"/>
    <w:rsid w:val="31745B98"/>
    <w:rsid w:val="317A7F18"/>
    <w:rsid w:val="317E525C"/>
    <w:rsid w:val="318F3CED"/>
    <w:rsid w:val="31946645"/>
    <w:rsid w:val="319951C3"/>
    <w:rsid w:val="31B347D1"/>
    <w:rsid w:val="31BF03E5"/>
    <w:rsid w:val="31CB03B0"/>
    <w:rsid w:val="31CB438D"/>
    <w:rsid w:val="31E65427"/>
    <w:rsid w:val="31F3154B"/>
    <w:rsid w:val="31F33BFC"/>
    <w:rsid w:val="31F43BF9"/>
    <w:rsid w:val="31F74BCA"/>
    <w:rsid w:val="31F96A5C"/>
    <w:rsid w:val="31FB63BA"/>
    <w:rsid w:val="31FE3F69"/>
    <w:rsid w:val="32006ED8"/>
    <w:rsid w:val="32057053"/>
    <w:rsid w:val="320733C3"/>
    <w:rsid w:val="321C18F4"/>
    <w:rsid w:val="321C2B52"/>
    <w:rsid w:val="321F61EC"/>
    <w:rsid w:val="3223689E"/>
    <w:rsid w:val="322F5557"/>
    <w:rsid w:val="323036BA"/>
    <w:rsid w:val="323E46BF"/>
    <w:rsid w:val="324F04DB"/>
    <w:rsid w:val="32503DFA"/>
    <w:rsid w:val="32702FC0"/>
    <w:rsid w:val="327144B7"/>
    <w:rsid w:val="32836D3B"/>
    <w:rsid w:val="328B1D9D"/>
    <w:rsid w:val="328D5BBE"/>
    <w:rsid w:val="32CA65F9"/>
    <w:rsid w:val="32CD47FF"/>
    <w:rsid w:val="32D942C8"/>
    <w:rsid w:val="32DB6F65"/>
    <w:rsid w:val="32DB7F61"/>
    <w:rsid w:val="32DC41EE"/>
    <w:rsid w:val="32F249A0"/>
    <w:rsid w:val="32FF64EA"/>
    <w:rsid w:val="33054854"/>
    <w:rsid w:val="33064DC6"/>
    <w:rsid w:val="330A16FB"/>
    <w:rsid w:val="33141FF7"/>
    <w:rsid w:val="33160518"/>
    <w:rsid w:val="331B0364"/>
    <w:rsid w:val="33331A8F"/>
    <w:rsid w:val="333B776E"/>
    <w:rsid w:val="333E0092"/>
    <w:rsid w:val="33482976"/>
    <w:rsid w:val="33506C9F"/>
    <w:rsid w:val="33510659"/>
    <w:rsid w:val="33570F76"/>
    <w:rsid w:val="33672D35"/>
    <w:rsid w:val="33775E05"/>
    <w:rsid w:val="338574F9"/>
    <w:rsid w:val="33A078AB"/>
    <w:rsid w:val="33A222F8"/>
    <w:rsid w:val="33B145B5"/>
    <w:rsid w:val="33B70E1B"/>
    <w:rsid w:val="33B85C62"/>
    <w:rsid w:val="33B90357"/>
    <w:rsid w:val="33B92533"/>
    <w:rsid w:val="33C3614F"/>
    <w:rsid w:val="33D62B96"/>
    <w:rsid w:val="33DD2A7C"/>
    <w:rsid w:val="33E1714B"/>
    <w:rsid w:val="33E32DB1"/>
    <w:rsid w:val="33E52497"/>
    <w:rsid w:val="33EB1958"/>
    <w:rsid w:val="33F60BC8"/>
    <w:rsid w:val="33FF7460"/>
    <w:rsid w:val="34164534"/>
    <w:rsid w:val="344127C5"/>
    <w:rsid w:val="34466760"/>
    <w:rsid w:val="34526E6E"/>
    <w:rsid w:val="345B1895"/>
    <w:rsid w:val="3463085A"/>
    <w:rsid w:val="346C39AA"/>
    <w:rsid w:val="3485590E"/>
    <w:rsid w:val="34946C2E"/>
    <w:rsid w:val="349847AD"/>
    <w:rsid w:val="34A24AD6"/>
    <w:rsid w:val="34BA62AE"/>
    <w:rsid w:val="34C04708"/>
    <w:rsid w:val="34C967AE"/>
    <w:rsid w:val="34D46D17"/>
    <w:rsid w:val="34DD258A"/>
    <w:rsid w:val="34E834BD"/>
    <w:rsid w:val="34EA4056"/>
    <w:rsid w:val="34F243A3"/>
    <w:rsid w:val="34FB2B80"/>
    <w:rsid w:val="34FD5844"/>
    <w:rsid w:val="351B4316"/>
    <w:rsid w:val="35280DED"/>
    <w:rsid w:val="353111DB"/>
    <w:rsid w:val="353A69F4"/>
    <w:rsid w:val="354220D2"/>
    <w:rsid w:val="35463167"/>
    <w:rsid w:val="35552F64"/>
    <w:rsid w:val="35665ADB"/>
    <w:rsid w:val="357E3A39"/>
    <w:rsid w:val="35816EB9"/>
    <w:rsid w:val="35821E3D"/>
    <w:rsid w:val="359B5331"/>
    <w:rsid w:val="359D50EA"/>
    <w:rsid w:val="359F5261"/>
    <w:rsid w:val="35B35F81"/>
    <w:rsid w:val="35B96E6A"/>
    <w:rsid w:val="35C2434B"/>
    <w:rsid w:val="35CE1E68"/>
    <w:rsid w:val="35CF3226"/>
    <w:rsid w:val="35F421D8"/>
    <w:rsid w:val="35FE7215"/>
    <w:rsid w:val="35FF2DF2"/>
    <w:rsid w:val="36000F59"/>
    <w:rsid w:val="3600590A"/>
    <w:rsid w:val="3600703E"/>
    <w:rsid w:val="360A456E"/>
    <w:rsid w:val="360B1E8B"/>
    <w:rsid w:val="360B232F"/>
    <w:rsid w:val="360F2CBC"/>
    <w:rsid w:val="361D59BA"/>
    <w:rsid w:val="36247CCA"/>
    <w:rsid w:val="36280FB0"/>
    <w:rsid w:val="363752C5"/>
    <w:rsid w:val="363969CA"/>
    <w:rsid w:val="36400759"/>
    <w:rsid w:val="364225B8"/>
    <w:rsid w:val="364B4F18"/>
    <w:rsid w:val="36544E83"/>
    <w:rsid w:val="36601F32"/>
    <w:rsid w:val="36602640"/>
    <w:rsid w:val="367B06EC"/>
    <w:rsid w:val="36803318"/>
    <w:rsid w:val="36831C37"/>
    <w:rsid w:val="368400A0"/>
    <w:rsid w:val="36876AE0"/>
    <w:rsid w:val="368B76C7"/>
    <w:rsid w:val="368C2A41"/>
    <w:rsid w:val="36A57135"/>
    <w:rsid w:val="36AF0D32"/>
    <w:rsid w:val="36B432A9"/>
    <w:rsid w:val="36C5766F"/>
    <w:rsid w:val="36D704F3"/>
    <w:rsid w:val="36D9683A"/>
    <w:rsid w:val="36E90250"/>
    <w:rsid w:val="36ED465C"/>
    <w:rsid w:val="36F13515"/>
    <w:rsid w:val="36FD1148"/>
    <w:rsid w:val="370058B6"/>
    <w:rsid w:val="37066B46"/>
    <w:rsid w:val="37131885"/>
    <w:rsid w:val="372E53E1"/>
    <w:rsid w:val="373006AC"/>
    <w:rsid w:val="37556EFB"/>
    <w:rsid w:val="375F07CF"/>
    <w:rsid w:val="375F7BAB"/>
    <w:rsid w:val="37634C0D"/>
    <w:rsid w:val="37635AA2"/>
    <w:rsid w:val="376D038A"/>
    <w:rsid w:val="37706C47"/>
    <w:rsid w:val="377D2032"/>
    <w:rsid w:val="378546B4"/>
    <w:rsid w:val="378D4EC4"/>
    <w:rsid w:val="379127D4"/>
    <w:rsid w:val="3794359E"/>
    <w:rsid w:val="37B01FC8"/>
    <w:rsid w:val="37BE275C"/>
    <w:rsid w:val="37C644EE"/>
    <w:rsid w:val="37CD092F"/>
    <w:rsid w:val="37CE4D7E"/>
    <w:rsid w:val="37D2648B"/>
    <w:rsid w:val="37F7211A"/>
    <w:rsid w:val="37FD2BB1"/>
    <w:rsid w:val="37FE1821"/>
    <w:rsid w:val="38115BCA"/>
    <w:rsid w:val="381D63E4"/>
    <w:rsid w:val="38291101"/>
    <w:rsid w:val="383252A6"/>
    <w:rsid w:val="383C048E"/>
    <w:rsid w:val="38454C9B"/>
    <w:rsid w:val="38460392"/>
    <w:rsid w:val="38510555"/>
    <w:rsid w:val="385A5B31"/>
    <w:rsid w:val="385E5664"/>
    <w:rsid w:val="38600C92"/>
    <w:rsid w:val="38635B29"/>
    <w:rsid w:val="388116C0"/>
    <w:rsid w:val="388C714F"/>
    <w:rsid w:val="38946C1E"/>
    <w:rsid w:val="38966DB9"/>
    <w:rsid w:val="38AD6917"/>
    <w:rsid w:val="38B20894"/>
    <w:rsid w:val="38BE199B"/>
    <w:rsid w:val="38BF0A48"/>
    <w:rsid w:val="38C2768F"/>
    <w:rsid w:val="38DB275E"/>
    <w:rsid w:val="38E37461"/>
    <w:rsid w:val="38E61EA0"/>
    <w:rsid w:val="38F418EC"/>
    <w:rsid w:val="38FF1306"/>
    <w:rsid w:val="390C3811"/>
    <w:rsid w:val="390F5311"/>
    <w:rsid w:val="39105A0A"/>
    <w:rsid w:val="391B76F1"/>
    <w:rsid w:val="391E2CD2"/>
    <w:rsid w:val="392245B5"/>
    <w:rsid w:val="39235BBC"/>
    <w:rsid w:val="392B4DDC"/>
    <w:rsid w:val="393613DC"/>
    <w:rsid w:val="393D721A"/>
    <w:rsid w:val="393F0F59"/>
    <w:rsid w:val="394A6B61"/>
    <w:rsid w:val="394F360B"/>
    <w:rsid w:val="395026F4"/>
    <w:rsid w:val="395B5492"/>
    <w:rsid w:val="39825EF1"/>
    <w:rsid w:val="398636A1"/>
    <w:rsid w:val="39897949"/>
    <w:rsid w:val="398D1EFD"/>
    <w:rsid w:val="398D7945"/>
    <w:rsid w:val="39947BC4"/>
    <w:rsid w:val="399D7118"/>
    <w:rsid w:val="39A55133"/>
    <w:rsid w:val="39BC5220"/>
    <w:rsid w:val="39C01D1F"/>
    <w:rsid w:val="39C91189"/>
    <w:rsid w:val="39CE1050"/>
    <w:rsid w:val="39D879D3"/>
    <w:rsid w:val="39DB3A6E"/>
    <w:rsid w:val="39E245E4"/>
    <w:rsid w:val="39E547E6"/>
    <w:rsid w:val="39E84CC6"/>
    <w:rsid w:val="39E91B79"/>
    <w:rsid w:val="39F45B1D"/>
    <w:rsid w:val="39FC179E"/>
    <w:rsid w:val="3A014E17"/>
    <w:rsid w:val="3A036DC8"/>
    <w:rsid w:val="3A052CCF"/>
    <w:rsid w:val="3A066018"/>
    <w:rsid w:val="3A232CE9"/>
    <w:rsid w:val="3A27547C"/>
    <w:rsid w:val="3A3839F1"/>
    <w:rsid w:val="3A3871E3"/>
    <w:rsid w:val="3A3A7F26"/>
    <w:rsid w:val="3A3C3C45"/>
    <w:rsid w:val="3A55255F"/>
    <w:rsid w:val="3A5A7316"/>
    <w:rsid w:val="3A657EAB"/>
    <w:rsid w:val="3A663EB0"/>
    <w:rsid w:val="3A7B0DC7"/>
    <w:rsid w:val="3A7E5E6E"/>
    <w:rsid w:val="3A8129E8"/>
    <w:rsid w:val="3A87071A"/>
    <w:rsid w:val="3A9B7C92"/>
    <w:rsid w:val="3AAA0B90"/>
    <w:rsid w:val="3AAC76F2"/>
    <w:rsid w:val="3AAD5CAC"/>
    <w:rsid w:val="3AAE6A69"/>
    <w:rsid w:val="3AAF045C"/>
    <w:rsid w:val="3AC86749"/>
    <w:rsid w:val="3AD8079E"/>
    <w:rsid w:val="3AE104FB"/>
    <w:rsid w:val="3AE447A7"/>
    <w:rsid w:val="3AF05E33"/>
    <w:rsid w:val="3AF1344F"/>
    <w:rsid w:val="3AF44EA6"/>
    <w:rsid w:val="3B072477"/>
    <w:rsid w:val="3B167052"/>
    <w:rsid w:val="3B1C5B19"/>
    <w:rsid w:val="3B2301BB"/>
    <w:rsid w:val="3B294F65"/>
    <w:rsid w:val="3B303144"/>
    <w:rsid w:val="3B33299B"/>
    <w:rsid w:val="3B362C4D"/>
    <w:rsid w:val="3B4B1D48"/>
    <w:rsid w:val="3B5B676B"/>
    <w:rsid w:val="3B763218"/>
    <w:rsid w:val="3B833B78"/>
    <w:rsid w:val="3B8519AE"/>
    <w:rsid w:val="3B8631C4"/>
    <w:rsid w:val="3B937719"/>
    <w:rsid w:val="3B942B73"/>
    <w:rsid w:val="3B9674D7"/>
    <w:rsid w:val="3BA20424"/>
    <w:rsid w:val="3BB335AC"/>
    <w:rsid w:val="3BC165FE"/>
    <w:rsid w:val="3BD3067E"/>
    <w:rsid w:val="3BD53AB5"/>
    <w:rsid w:val="3BDF0A62"/>
    <w:rsid w:val="3BE978B4"/>
    <w:rsid w:val="3BEF40B2"/>
    <w:rsid w:val="3BFF61D4"/>
    <w:rsid w:val="3C0104C3"/>
    <w:rsid w:val="3C054F49"/>
    <w:rsid w:val="3C0D4630"/>
    <w:rsid w:val="3C262C87"/>
    <w:rsid w:val="3C285827"/>
    <w:rsid w:val="3C2956EC"/>
    <w:rsid w:val="3C3C39A0"/>
    <w:rsid w:val="3C3C4F2F"/>
    <w:rsid w:val="3C4849CE"/>
    <w:rsid w:val="3C4D127E"/>
    <w:rsid w:val="3C4F06EE"/>
    <w:rsid w:val="3C5A7EF6"/>
    <w:rsid w:val="3C804923"/>
    <w:rsid w:val="3C812803"/>
    <w:rsid w:val="3C8952DB"/>
    <w:rsid w:val="3C9A21AA"/>
    <w:rsid w:val="3C9D3765"/>
    <w:rsid w:val="3C9E0FAA"/>
    <w:rsid w:val="3CA30947"/>
    <w:rsid w:val="3CB13965"/>
    <w:rsid w:val="3CB85542"/>
    <w:rsid w:val="3CC000F8"/>
    <w:rsid w:val="3CC236C3"/>
    <w:rsid w:val="3CDE7832"/>
    <w:rsid w:val="3CDF3D10"/>
    <w:rsid w:val="3CF00535"/>
    <w:rsid w:val="3D0154CA"/>
    <w:rsid w:val="3D277613"/>
    <w:rsid w:val="3D2F2FAD"/>
    <w:rsid w:val="3D3C5369"/>
    <w:rsid w:val="3D4E395C"/>
    <w:rsid w:val="3D66205D"/>
    <w:rsid w:val="3D6D5EA9"/>
    <w:rsid w:val="3D7004A1"/>
    <w:rsid w:val="3D7849C8"/>
    <w:rsid w:val="3D83662B"/>
    <w:rsid w:val="3D94750C"/>
    <w:rsid w:val="3D950557"/>
    <w:rsid w:val="3D9C17B1"/>
    <w:rsid w:val="3DA54021"/>
    <w:rsid w:val="3DA8008F"/>
    <w:rsid w:val="3DB612E0"/>
    <w:rsid w:val="3DBA3AEB"/>
    <w:rsid w:val="3DC60482"/>
    <w:rsid w:val="3DD171A7"/>
    <w:rsid w:val="3DDC1724"/>
    <w:rsid w:val="3DDF6917"/>
    <w:rsid w:val="3DEC1B94"/>
    <w:rsid w:val="3DF24400"/>
    <w:rsid w:val="3E0551D9"/>
    <w:rsid w:val="3E0B32BA"/>
    <w:rsid w:val="3E127B19"/>
    <w:rsid w:val="3E174FD5"/>
    <w:rsid w:val="3E1D24E3"/>
    <w:rsid w:val="3E2653DC"/>
    <w:rsid w:val="3E291A09"/>
    <w:rsid w:val="3E2B50D7"/>
    <w:rsid w:val="3E313109"/>
    <w:rsid w:val="3E327F30"/>
    <w:rsid w:val="3E3C28E5"/>
    <w:rsid w:val="3E4754A6"/>
    <w:rsid w:val="3E6926D3"/>
    <w:rsid w:val="3E762E94"/>
    <w:rsid w:val="3E786B14"/>
    <w:rsid w:val="3E860F10"/>
    <w:rsid w:val="3E865B1E"/>
    <w:rsid w:val="3E913ADC"/>
    <w:rsid w:val="3E9168E2"/>
    <w:rsid w:val="3E922B85"/>
    <w:rsid w:val="3E922D59"/>
    <w:rsid w:val="3E926492"/>
    <w:rsid w:val="3E9A15EB"/>
    <w:rsid w:val="3EA3700C"/>
    <w:rsid w:val="3EA801B3"/>
    <w:rsid w:val="3EAA11A1"/>
    <w:rsid w:val="3EB02205"/>
    <w:rsid w:val="3EB47903"/>
    <w:rsid w:val="3EB778E8"/>
    <w:rsid w:val="3EC86FF8"/>
    <w:rsid w:val="3ED219A5"/>
    <w:rsid w:val="3ED7637C"/>
    <w:rsid w:val="3EDA3A1A"/>
    <w:rsid w:val="3EDF0CF3"/>
    <w:rsid w:val="3EE8557E"/>
    <w:rsid w:val="3EED740D"/>
    <w:rsid w:val="3EF32F5D"/>
    <w:rsid w:val="3EF66501"/>
    <w:rsid w:val="3F286186"/>
    <w:rsid w:val="3F2C1065"/>
    <w:rsid w:val="3F2D38FB"/>
    <w:rsid w:val="3F2F6BD0"/>
    <w:rsid w:val="3F3330FC"/>
    <w:rsid w:val="3F3401DF"/>
    <w:rsid w:val="3F397D57"/>
    <w:rsid w:val="3F4C52DF"/>
    <w:rsid w:val="3F4E48BC"/>
    <w:rsid w:val="3F4F338A"/>
    <w:rsid w:val="3F4F56AB"/>
    <w:rsid w:val="3F522DFF"/>
    <w:rsid w:val="3F595C9A"/>
    <w:rsid w:val="3F5C03B7"/>
    <w:rsid w:val="3F5C510C"/>
    <w:rsid w:val="3F5E6B54"/>
    <w:rsid w:val="3F652B34"/>
    <w:rsid w:val="3F9529AF"/>
    <w:rsid w:val="3F9819C8"/>
    <w:rsid w:val="3F9D24D5"/>
    <w:rsid w:val="3FB1447F"/>
    <w:rsid w:val="3FC35AFC"/>
    <w:rsid w:val="3FC41983"/>
    <w:rsid w:val="3FD1414D"/>
    <w:rsid w:val="3FD56141"/>
    <w:rsid w:val="3FD81218"/>
    <w:rsid w:val="3FDE0BFE"/>
    <w:rsid w:val="3FE0724A"/>
    <w:rsid w:val="3FF35E75"/>
    <w:rsid w:val="3FF76297"/>
    <w:rsid w:val="3FFB37E8"/>
    <w:rsid w:val="400479C3"/>
    <w:rsid w:val="400F753C"/>
    <w:rsid w:val="40216BB3"/>
    <w:rsid w:val="40404B79"/>
    <w:rsid w:val="404358BE"/>
    <w:rsid w:val="405311E0"/>
    <w:rsid w:val="405C21E7"/>
    <w:rsid w:val="405F3FE1"/>
    <w:rsid w:val="406837B0"/>
    <w:rsid w:val="406C234D"/>
    <w:rsid w:val="406D584D"/>
    <w:rsid w:val="40797278"/>
    <w:rsid w:val="408E3720"/>
    <w:rsid w:val="40912007"/>
    <w:rsid w:val="409B357D"/>
    <w:rsid w:val="409F5F96"/>
    <w:rsid w:val="40B43BF9"/>
    <w:rsid w:val="40BC2DF7"/>
    <w:rsid w:val="40C04538"/>
    <w:rsid w:val="40CA3842"/>
    <w:rsid w:val="40CE14CF"/>
    <w:rsid w:val="40CE68D8"/>
    <w:rsid w:val="40CF6877"/>
    <w:rsid w:val="40E17710"/>
    <w:rsid w:val="40E86C9E"/>
    <w:rsid w:val="40E9645A"/>
    <w:rsid w:val="40F347AB"/>
    <w:rsid w:val="40F83F72"/>
    <w:rsid w:val="411713CA"/>
    <w:rsid w:val="411A6663"/>
    <w:rsid w:val="412D5086"/>
    <w:rsid w:val="413A58B1"/>
    <w:rsid w:val="41490BDC"/>
    <w:rsid w:val="414B2D54"/>
    <w:rsid w:val="416160B6"/>
    <w:rsid w:val="416438BC"/>
    <w:rsid w:val="416E59E3"/>
    <w:rsid w:val="417C3EFF"/>
    <w:rsid w:val="417C4EC1"/>
    <w:rsid w:val="41904377"/>
    <w:rsid w:val="419464D5"/>
    <w:rsid w:val="419E4E07"/>
    <w:rsid w:val="41A22619"/>
    <w:rsid w:val="41A664B7"/>
    <w:rsid w:val="41B10ABA"/>
    <w:rsid w:val="41B601E7"/>
    <w:rsid w:val="41C6398E"/>
    <w:rsid w:val="41C72EF4"/>
    <w:rsid w:val="41CF3C25"/>
    <w:rsid w:val="41DF5CBF"/>
    <w:rsid w:val="41E83086"/>
    <w:rsid w:val="41EB174A"/>
    <w:rsid w:val="41F44B3F"/>
    <w:rsid w:val="41FB0A83"/>
    <w:rsid w:val="420B7E40"/>
    <w:rsid w:val="42155A03"/>
    <w:rsid w:val="42177507"/>
    <w:rsid w:val="42204CE4"/>
    <w:rsid w:val="42226713"/>
    <w:rsid w:val="422929EB"/>
    <w:rsid w:val="422B2BA1"/>
    <w:rsid w:val="4231785A"/>
    <w:rsid w:val="4235332E"/>
    <w:rsid w:val="42386CF9"/>
    <w:rsid w:val="424034A5"/>
    <w:rsid w:val="42521E5C"/>
    <w:rsid w:val="42584818"/>
    <w:rsid w:val="427E48C1"/>
    <w:rsid w:val="42830B05"/>
    <w:rsid w:val="42841FED"/>
    <w:rsid w:val="42926048"/>
    <w:rsid w:val="429819E4"/>
    <w:rsid w:val="429B6E22"/>
    <w:rsid w:val="429C6B61"/>
    <w:rsid w:val="42B34A1F"/>
    <w:rsid w:val="42B56228"/>
    <w:rsid w:val="42BA3E95"/>
    <w:rsid w:val="42BF4C55"/>
    <w:rsid w:val="42C845D8"/>
    <w:rsid w:val="42E304C7"/>
    <w:rsid w:val="42F66609"/>
    <w:rsid w:val="42F91034"/>
    <w:rsid w:val="42FD7D25"/>
    <w:rsid w:val="4300076F"/>
    <w:rsid w:val="43262E27"/>
    <w:rsid w:val="434501B7"/>
    <w:rsid w:val="434841F7"/>
    <w:rsid w:val="434D6B99"/>
    <w:rsid w:val="434E11F2"/>
    <w:rsid w:val="43524A05"/>
    <w:rsid w:val="43564258"/>
    <w:rsid w:val="43580FA2"/>
    <w:rsid w:val="43595253"/>
    <w:rsid w:val="4377598B"/>
    <w:rsid w:val="43785344"/>
    <w:rsid w:val="437F792B"/>
    <w:rsid w:val="43871CB4"/>
    <w:rsid w:val="439456D0"/>
    <w:rsid w:val="439A1955"/>
    <w:rsid w:val="43A44B43"/>
    <w:rsid w:val="43BC6C02"/>
    <w:rsid w:val="43BE214E"/>
    <w:rsid w:val="43D909FB"/>
    <w:rsid w:val="43ED298C"/>
    <w:rsid w:val="43EF2991"/>
    <w:rsid w:val="43F4696E"/>
    <w:rsid w:val="442D4378"/>
    <w:rsid w:val="44335854"/>
    <w:rsid w:val="44597BEE"/>
    <w:rsid w:val="446607B7"/>
    <w:rsid w:val="44664BFE"/>
    <w:rsid w:val="446F0E38"/>
    <w:rsid w:val="447A4753"/>
    <w:rsid w:val="448B1FA5"/>
    <w:rsid w:val="448D0D96"/>
    <w:rsid w:val="44A70E24"/>
    <w:rsid w:val="44B00918"/>
    <w:rsid w:val="44C86F7D"/>
    <w:rsid w:val="44CC03C8"/>
    <w:rsid w:val="44DC68F0"/>
    <w:rsid w:val="44DD300E"/>
    <w:rsid w:val="44E14BA3"/>
    <w:rsid w:val="44E2656D"/>
    <w:rsid w:val="44F11452"/>
    <w:rsid w:val="44FF451E"/>
    <w:rsid w:val="450D3A49"/>
    <w:rsid w:val="45177BA4"/>
    <w:rsid w:val="451C551F"/>
    <w:rsid w:val="451F3CCA"/>
    <w:rsid w:val="45341196"/>
    <w:rsid w:val="45493A4F"/>
    <w:rsid w:val="454E4188"/>
    <w:rsid w:val="454F74FA"/>
    <w:rsid w:val="45553167"/>
    <w:rsid w:val="456B1F86"/>
    <w:rsid w:val="45727755"/>
    <w:rsid w:val="458A0ADD"/>
    <w:rsid w:val="458D7EE3"/>
    <w:rsid w:val="45965757"/>
    <w:rsid w:val="45992B34"/>
    <w:rsid w:val="45B84FCE"/>
    <w:rsid w:val="45BA5028"/>
    <w:rsid w:val="45BE43E3"/>
    <w:rsid w:val="45C53226"/>
    <w:rsid w:val="45C70018"/>
    <w:rsid w:val="45CA6C10"/>
    <w:rsid w:val="45CB13DD"/>
    <w:rsid w:val="45CE5804"/>
    <w:rsid w:val="45D01294"/>
    <w:rsid w:val="45DA4126"/>
    <w:rsid w:val="45DA6F05"/>
    <w:rsid w:val="45DC1DF8"/>
    <w:rsid w:val="45DD3D5E"/>
    <w:rsid w:val="45DD5185"/>
    <w:rsid w:val="45DF0B83"/>
    <w:rsid w:val="45E03532"/>
    <w:rsid w:val="45FB3C93"/>
    <w:rsid w:val="45FB48CF"/>
    <w:rsid w:val="461E4C73"/>
    <w:rsid w:val="462A0130"/>
    <w:rsid w:val="462B5D44"/>
    <w:rsid w:val="462D5957"/>
    <w:rsid w:val="463354F6"/>
    <w:rsid w:val="463546D0"/>
    <w:rsid w:val="465346A2"/>
    <w:rsid w:val="46586687"/>
    <w:rsid w:val="465B5B3A"/>
    <w:rsid w:val="466309D9"/>
    <w:rsid w:val="46647CF3"/>
    <w:rsid w:val="46694C85"/>
    <w:rsid w:val="466A2150"/>
    <w:rsid w:val="466D3B0A"/>
    <w:rsid w:val="467858F2"/>
    <w:rsid w:val="46792A3E"/>
    <w:rsid w:val="46844FFB"/>
    <w:rsid w:val="46864313"/>
    <w:rsid w:val="468C1039"/>
    <w:rsid w:val="468C15DE"/>
    <w:rsid w:val="468F344C"/>
    <w:rsid w:val="46A32F1D"/>
    <w:rsid w:val="46B4104B"/>
    <w:rsid w:val="46B906C6"/>
    <w:rsid w:val="46BD236F"/>
    <w:rsid w:val="46C66881"/>
    <w:rsid w:val="46CE17A4"/>
    <w:rsid w:val="46D81406"/>
    <w:rsid w:val="46E60B42"/>
    <w:rsid w:val="46FB3AD7"/>
    <w:rsid w:val="47050296"/>
    <w:rsid w:val="470A5361"/>
    <w:rsid w:val="470F7442"/>
    <w:rsid w:val="47107E1B"/>
    <w:rsid w:val="471165C4"/>
    <w:rsid w:val="471866FB"/>
    <w:rsid w:val="471D0FDA"/>
    <w:rsid w:val="472022E1"/>
    <w:rsid w:val="472406DF"/>
    <w:rsid w:val="472D3683"/>
    <w:rsid w:val="473B416A"/>
    <w:rsid w:val="473B7E9E"/>
    <w:rsid w:val="47403AF2"/>
    <w:rsid w:val="47453C8F"/>
    <w:rsid w:val="47457A53"/>
    <w:rsid w:val="475112CD"/>
    <w:rsid w:val="475B3378"/>
    <w:rsid w:val="476110F8"/>
    <w:rsid w:val="4766347D"/>
    <w:rsid w:val="47671387"/>
    <w:rsid w:val="476E0B71"/>
    <w:rsid w:val="47715F93"/>
    <w:rsid w:val="478D4609"/>
    <w:rsid w:val="478D6A12"/>
    <w:rsid w:val="47921C5D"/>
    <w:rsid w:val="47961113"/>
    <w:rsid w:val="47962309"/>
    <w:rsid w:val="479B70BD"/>
    <w:rsid w:val="479C610A"/>
    <w:rsid w:val="47A32AF0"/>
    <w:rsid w:val="47AC51F0"/>
    <w:rsid w:val="47AF032C"/>
    <w:rsid w:val="47BA0CEF"/>
    <w:rsid w:val="47BE25FE"/>
    <w:rsid w:val="47CC5F76"/>
    <w:rsid w:val="47D729B5"/>
    <w:rsid w:val="47E168E9"/>
    <w:rsid w:val="47EA4D37"/>
    <w:rsid w:val="47EC146A"/>
    <w:rsid w:val="47ED6B78"/>
    <w:rsid w:val="481D74A2"/>
    <w:rsid w:val="48334280"/>
    <w:rsid w:val="48386782"/>
    <w:rsid w:val="4839372F"/>
    <w:rsid w:val="48404EC1"/>
    <w:rsid w:val="48406A1E"/>
    <w:rsid w:val="48455013"/>
    <w:rsid w:val="484726A4"/>
    <w:rsid w:val="484B7369"/>
    <w:rsid w:val="485501D7"/>
    <w:rsid w:val="487274B4"/>
    <w:rsid w:val="487A480E"/>
    <w:rsid w:val="487F714C"/>
    <w:rsid w:val="48811612"/>
    <w:rsid w:val="488818E0"/>
    <w:rsid w:val="48AA10D2"/>
    <w:rsid w:val="48AB0C1F"/>
    <w:rsid w:val="48C2716C"/>
    <w:rsid w:val="48D863B1"/>
    <w:rsid w:val="48E06989"/>
    <w:rsid w:val="48E2763C"/>
    <w:rsid w:val="48E455F1"/>
    <w:rsid w:val="48E92C88"/>
    <w:rsid w:val="48EA6BF0"/>
    <w:rsid w:val="48EB1D85"/>
    <w:rsid w:val="48F12D66"/>
    <w:rsid w:val="48F21D17"/>
    <w:rsid w:val="4906682F"/>
    <w:rsid w:val="490A021C"/>
    <w:rsid w:val="49282AE8"/>
    <w:rsid w:val="49462BBF"/>
    <w:rsid w:val="494C141C"/>
    <w:rsid w:val="4954359E"/>
    <w:rsid w:val="495A16C6"/>
    <w:rsid w:val="49821D8D"/>
    <w:rsid w:val="4987544D"/>
    <w:rsid w:val="498C6DBB"/>
    <w:rsid w:val="499C404A"/>
    <w:rsid w:val="49AE3D92"/>
    <w:rsid w:val="49BF2772"/>
    <w:rsid w:val="49C15E4E"/>
    <w:rsid w:val="49C47EBE"/>
    <w:rsid w:val="49C55CAD"/>
    <w:rsid w:val="49C83ABF"/>
    <w:rsid w:val="49CA225D"/>
    <w:rsid w:val="49D270B8"/>
    <w:rsid w:val="49DF05D1"/>
    <w:rsid w:val="49F1179A"/>
    <w:rsid w:val="49F26405"/>
    <w:rsid w:val="49FD63EA"/>
    <w:rsid w:val="4A030610"/>
    <w:rsid w:val="4A074329"/>
    <w:rsid w:val="4A0D3AB6"/>
    <w:rsid w:val="4A1203E3"/>
    <w:rsid w:val="4A3509A5"/>
    <w:rsid w:val="4A3C31F7"/>
    <w:rsid w:val="4A5D3075"/>
    <w:rsid w:val="4A863FBD"/>
    <w:rsid w:val="4A892CB4"/>
    <w:rsid w:val="4AA927DF"/>
    <w:rsid w:val="4AB450E7"/>
    <w:rsid w:val="4AB85902"/>
    <w:rsid w:val="4ABD2CBE"/>
    <w:rsid w:val="4ACA49FA"/>
    <w:rsid w:val="4ACC15C6"/>
    <w:rsid w:val="4ACC17F6"/>
    <w:rsid w:val="4AE8469B"/>
    <w:rsid w:val="4AED30D2"/>
    <w:rsid w:val="4AF05435"/>
    <w:rsid w:val="4AFB3E1B"/>
    <w:rsid w:val="4AFD1C95"/>
    <w:rsid w:val="4AFE1C1B"/>
    <w:rsid w:val="4B072406"/>
    <w:rsid w:val="4B1F76F3"/>
    <w:rsid w:val="4B2822BE"/>
    <w:rsid w:val="4B2F43E1"/>
    <w:rsid w:val="4B503DE9"/>
    <w:rsid w:val="4B5671A3"/>
    <w:rsid w:val="4B587101"/>
    <w:rsid w:val="4B592E57"/>
    <w:rsid w:val="4B6633F3"/>
    <w:rsid w:val="4B7171CE"/>
    <w:rsid w:val="4B731311"/>
    <w:rsid w:val="4B790539"/>
    <w:rsid w:val="4B84696E"/>
    <w:rsid w:val="4B9A2375"/>
    <w:rsid w:val="4BAA4CC6"/>
    <w:rsid w:val="4BAD17E4"/>
    <w:rsid w:val="4BB20474"/>
    <w:rsid w:val="4BB8485A"/>
    <w:rsid w:val="4BE9563B"/>
    <w:rsid w:val="4BF91B65"/>
    <w:rsid w:val="4C0D0455"/>
    <w:rsid w:val="4C115AF1"/>
    <w:rsid w:val="4C1F7A5B"/>
    <w:rsid w:val="4C2D4362"/>
    <w:rsid w:val="4C3853F3"/>
    <w:rsid w:val="4C4048FC"/>
    <w:rsid w:val="4C455264"/>
    <w:rsid w:val="4C526626"/>
    <w:rsid w:val="4C6650FA"/>
    <w:rsid w:val="4C686B25"/>
    <w:rsid w:val="4C6C2294"/>
    <w:rsid w:val="4C730935"/>
    <w:rsid w:val="4C7B69DD"/>
    <w:rsid w:val="4C894A92"/>
    <w:rsid w:val="4C983FA4"/>
    <w:rsid w:val="4C9A5F96"/>
    <w:rsid w:val="4C9B7DE3"/>
    <w:rsid w:val="4C9F7E3C"/>
    <w:rsid w:val="4CA178A3"/>
    <w:rsid w:val="4CA31357"/>
    <w:rsid w:val="4CA9023C"/>
    <w:rsid w:val="4CA964CB"/>
    <w:rsid w:val="4CB144C1"/>
    <w:rsid w:val="4CB3138C"/>
    <w:rsid w:val="4CBE1543"/>
    <w:rsid w:val="4CBE4760"/>
    <w:rsid w:val="4CCC2062"/>
    <w:rsid w:val="4CD7297A"/>
    <w:rsid w:val="4CD90927"/>
    <w:rsid w:val="4CDF211A"/>
    <w:rsid w:val="4CF36309"/>
    <w:rsid w:val="4CF86DA4"/>
    <w:rsid w:val="4D020DA5"/>
    <w:rsid w:val="4D0D52CB"/>
    <w:rsid w:val="4D1B5DB7"/>
    <w:rsid w:val="4D1D0473"/>
    <w:rsid w:val="4D326FB3"/>
    <w:rsid w:val="4D34374A"/>
    <w:rsid w:val="4D552F23"/>
    <w:rsid w:val="4D566C49"/>
    <w:rsid w:val="4D5E56CA"/>
    <w:rsid w:val="4D5F2122"/>
    <w:rsid w:val="4D6037A5"/>
    <w:rsid w:val="4D657EE6"/>
    <w:rsid w:val="4D7037E9"/>
    <w:rsid w:val="4D743AA4"/>
    <w:rsid w:val="4D780B89"/>
    <w:rsid w:val="4D834946"/>
    <w:rsid w:val="4D88410B"/>
    <w:rsid w:val="4D993267"/>
    <w:rsid w:val="4DA1355F"/>
    <w:rsid w:val="4DA537BB"/>
    <w:rsid w:val="4DA53A8B"/>
    <w:rsid w:val="4DA62BFC"/>
    <w:rsid w:val="4DBA1DCA"/>
    <w:rsid w:val="4DBB336E"/>
    <w:rsid w:val="4DBC0722"/>
    <w:rsid w:val="4DBE6815"/>
    <w:rsid w:val="4DE70482"/>
    <w:rsid w:val="4DF67531"/>
    <w:rsid w:val="4DF9062B"/>
    <w:rsid w:val="4E014EF8"/>
    <w:rsid w:val="4E066E93"/>
    <w:rsid w:val="4E075658"/>
    <w:rsid w:val="4E0D6F7B"/>
    <w:rsid w:val="4E1D7E77"/>
    <w:rsid w:val="4E236A05"/>
    <w:rsid w:val="4E435021"/>
    <w:rsid w:val="4E51451A"/>
    <w:rsid w:val="4E5D4FFA"/>
    <w:rsid w:val="4E7D60BC"/>
    <w:rsid w:val="4E9D670C"/>
    <w:rsid w:val="4EBB0FF9"/>
    <w:rsid w:val="4EC17B00"/>
    <w:rsid w:val="4EDE397C"/>
    <w:rsid w:val="4EED3450"/>
    <w:rsid w:val="4EED67E2"/>
    <w:rsid w:val="4EF614BA"/>
    <w:rsid w:val="4EF62402"/>
    <w:rsid w:val="4EFD027F"/>
    <w:rsid w:val="4EFD3E97"/>
    <w:rsid w:val="4F0703D8"/>
    <w:rsid w:val="4F084732"/>
    <w:rsid w:val="4F087D26"/>
    <w:rsid w:val="4F35630A"/>
    <w:rsid w:val="4F362E18"/>
    <w:rsid w:val="4F3F0545"/>
    <w:rsid w:val="4F497B36"/>
    <w:rsid w:val="4F540B41"/>
    <w:rsid w:val="4F547EAA"/>
    <w:rsid w:val="4F5D206B"/>
    <w:rsid w:val="4F832885"/>
    <w:rsid w:val="4F9039FE"/>
    <w:rsid w:val="4FAA20BA"/>
    <w:rsid w:val="4FB5670E"/>
    <w:rsid w:val="4FBE2BCB"/>
    <w:rsid w:val="4FC36C1E"/>
    <w:rsid w:val="4FCE789D"/>
    <w:rsid w:val="4FD75530"/>
    <w:rsid w:val="4FDB11D3"/>
    <w:rsid w:val="4FE02223"/>
    <w:rsid w:val="4FED5078"/>
    <w:rsid w:val="5002112F"/>
    <w:rsid w:val="50021F03"/>
    <w:rsid w:val="5010127C"/>
    <w:rsid w:val="50173575"/>
    <w:rsid w:val="501A61B5"/>
    <w:rsid w:val="501C47EE"/>
    <w:rsid w:val="50206541"/>
    <w:rsid w:val="50214866"/>
    <w:rsid w:val="50437224"/>
    <w:rsid w:val="50490678"/>
    <w:rsid w:val="504A1FB9"/>
    <w:rsid w:val="504D3E8F"/>
    <w:rsid w:val="505313CC"/>
    <w:rsid w:val="505A512C"/>
    <w:rsid w:val="505B641F"/>
    <w:rsid w:val="505D2DCE"/>
    <w:rsid w:val="5067591A"/>
    <w:rsid w:val="5068327C"/>
    <w:rsid w:val="506A280E"/>
    <w:rsid w:val="50750ADC"/>
    <w:rsid w:val="507627FF"/>
    <w:rsid w:val="508138D9"/>
    <w:rsid w:val="5089260D"/>
    <w:rsid w:val="50895295"/>
    <w:rsid w:val="509430CF"/>
    <w:rsid w:val="5098572F"/>
    <w:rsid w:val="50A7353D"/>
    <w:rsid w:val="50B906DF"/>
    <w:rsid w:val="50DD515E"/>
    <w:rsid w:val="50F018D3"/>
    <w:rsid w:val="50F47A17"/>
    <w:rsid w:val="50FE00B8"/>
    <w:rsid w:val="510B5FF2"/>
    <w:rsid w:val="51116C5C"/>
    <w:rsid w:val="511501DE"/>
    <w:rsid w:val="511D403E"/>
    <w:rsid w:val="511E1B61"/>
    <w:rsid w:val="512112F3"/>
    <w:rsid w:val="51326B0B"/>
    <w:rsid w:val="51336612"/>
    <w:rsid w:val="513B0801"/>
    <w:rsid w:val="513D38A6"/>
    <w:rsid w:val="513D7DFC"/>
    <w:rsid w:val="5140561E"/>
    <w:rsid w:val="51453B66"/>
    <w:rsid w:val="51456AF4"/>
    <w:rsid w:val="515C1DCC"/>
    <w:rsid w:val="516442CE"/>
    <w:rsid w:val="51657C34"/>
    <w:rsid w:val="516A5439"/>
    <w:rsid w:val="516D03A5"/>
    <w:rsid w:val="51790E28"/>
    <w:rsid w:val="517C7028"/>
    <w:rsid w:val="518D0EB8"/>
    <w:rsid w:val="518D1A7C"/>
    <w:rsid w:val="518D40A5"/>
    <w:rsid w:val="5192675A"/>
    <w:rsid w:val="519634A4"/>
    <w:rsid w:val="519A77A5"/>
    <w:rsid w:val="519B6609"/>
    <w:rsid w:val="51B858B2"/>
    <w:rsid w:val="51BE6CEC"/>
    <w:rsid w:val="51C134DB"/>
    <w:rsid w:val="51C26588"/>
    <w:rsid w:val="51D82383"/>
    <w:rsid w:val="51DE4114"/>
    <w:rsid w:val="51E31D3C"/>
    <w:rsid w:val="51F33D01"/>
    <w:rsid w:val="51F45C0D"/>
    <w:rsid w:val="51F45EC8"/>
    <w:rsid w:val="51FE2E2D"/>
    <w:rsid w:val="520A15B6"/>
    <w:rsid w:val="520B3C49"/>
    <w:rsid w:val="520F2ED4"/>
    <w:rsid w:val="521402BD"/>
    <w:rsid w:val="522834FE"/>
    <w:rsid w:val="522B39FB"/>
    <w:rsid w:val="5235461B"/>
    <w:rsid w:val="52391E5F"/>
    <w:rsid w:val="52414E5C"/>
    <w:rsid w:val="52463FBA"/>
    <w:rsid w:val="52496DAE"/>
    <w:rsid w:val="524A5D65"/>
    <w:rsid w:val="524C1BBF"/>
    <w:rsid w:val="529526FC"/>
    <w:rsid w:val="529C45E9"/>
    <w:rsid w:val="52A17AC6"/>
    <w:rsid w:val="52C04D72"/>
    <w:rsid w:val="52C9207B"/>
    <w:rsid w:val="52CA35B0"/>
    <w:rsid w:val="52D05BA1"/>
    <w:rsid w:val="52D27A41"/>
    <w:rsid w:val="52DC381C"/>
    <w:rsid w:val="52DD15C5"/>
    <w:rsid w:val="52E46CF7"/>
    <w:rsid w:val="52EE7DBE"/>
    <w:rsid w:val="52F233E9"/>
    <w:rsid w:val="52F63B4F"/>
    <w:rsid w:val="52F921F3"/>
    <w:rsid w:val="52FB4A0B"/>
    <w:rsid w:val="52FC69A1"/>
    <w:rsid w:val="53054763"/>
    <w:rsid w:val="53082F2C"/>
    <w:rsid w:val="530E35EF"/>
    <w:rsid w:val="53131C59"/>
    <w:rsid w:val="53286C71"/>
    <w:rsid w:val="53345BA9"/>
    <w:rsid w:val="53396085"/>
    <w:rsid w:val="534A7EEE"/>
    <w:rsid w:val="53670639"/>
    <w:rsid w:val="536C1AD7"/>
    <w:rsid w:val="537F0683"/>
    <w:rsid w:val="5380737D"/>
    <w:rsid w:val="539473F7"/>
    <w:rsid w:val="53B84C8E"/>
    <w:rsid w:val="53BD274E"/>
    <w:rsid w:val="53C41B40"/>
    <w:rsid w:val="53E65701"/>
    <w:rsid w:val="53EA115E"/>
    <w:rsid w:val="53F52A77"/>
    <w:rsid w:val="53F66A6B"/>
    <w:rsid w:val="53FD5774"/>
    <w:rsid w:val="54134CE1"/>
    <w:rsid w:val="5414272D"/>
    <w:rsid w:val="542E6AAF"/>
    <w:rsid w:val="543A26D3"/>
    <w:rsid w:val="543D68D9"/>
    <w:rsid w:val="543E4DAB"/>
    <w:rsid w:val="54450291"/>
    <w:rsid w:val="54484E32"/>
    <w:rsid w:val="54596F8E"/>
    <w:rsid w:val="545F6421"/>
    <w:rsid w:val="546F7A15"/>
    <w:rsid w:val="54871B54"/>
    <w:rsid w:val="549F3EDE"/>
    <w:rsid w:val="54A76CFC"/>
    <w:rsid w:val="54AA3CD9"/>
    <w:rsid w:val="54B76615"/>
    <w:rsid w:val="54BC66BB"/>
    <w:rsid w:val="54C90C58"/>
    <w:rsid w:val="54C96C83"/>
    <w:rsid w:val="54D31B63"/>
    <w:rsid w:val="54EA3219"/>
    <w:rsid w:val="550118A5"/>
    <w:rsid w:val="5514185B"/>
    <w:rsid w:val="551471D3"/>
    <w:rsid w:val="551A3FE2"/>
    <w:rsid w:val="551C3442"/>
    <w:rsid w:val="554860F4"/>
    <w:rsid w:val="55582F0D"/>
    <w:rsid w:val="555B2F01"/>
    <w:rsid w:val="55675953"/>
    <w:rsid w:val="55735C42"/>
    <w:rsid w:val="557A16A0"/>
    <w:rsid w:val="557F7D57"/>
    <w:rsid w:val="5581019B"/>
    <w:rsid w:val="559719B0"/>
    <w:rsid w:val="559A22C4"/>
    <w:rsid w:val="559C2F3F"/>
    <w:rsid w:val="559F228F"/>
    <w:rsid w:val="55A2279C"/>
    <w:rsid w:val="55A67EE8"/>
    <w:rsid w:val="55A75201"/>
    <w:rsid w:val="55A94393"/>
    <w:rsid w:val="55B54251"/>
    <w:rsid w:val="55CA484B"/>
    <w:rsid w:val="55D00DC0"/>
    <w:rsid w:val="55D456A3"/>
    <w:rsid w:val="55E438CC"/>
    <w:rsid w:val="55E57E97"/>
    <w:rsid w:val="55E8090D"/>
    <w:rsid w:val="56060266"/>
    <w:rsid w:val="56184601"/>
    <w:rsid w:val="561D12DC"/>
    <w:rsid w:val="562A1609"/>
    <w:rsid w:val="563349A8"/>
    <w:rsid w:val="563C7C35"/>
    <w:rsid w:val="563F74A4"/>
    <w:rsid w:val="56465E31"/>
    <w:rsid w:val="564A76B9"/>
    <w:rsid w:val="5664404F"/>
    <w:rsid w:val="56670171"/>
    <w:rsid w:val="566A198E"/>
    <w:rsid w:val="566B53D2"/>
    <w:rsid w:val="56715C12"/>
    <w:rsid w:val="56746195"/>
    <w:rsid w:val="567B1141"/>
    <w:rsid w:val="567B56A9"/>
    <w:rsid w:val="5681373E"/>
    <w:rsid w:val="56991451"/>
    <w:rsid w:val="569A3398"/>
    <w:rsid w:val="569D6C7E"/>
    <w:rsid w:val="56A7418C"/>
    <w:rsid w:val="56AD7471"/>
    <w:rsid w:val="56DB5431"/>
    <w:rsid w:val="56E31E0E"/>
    <w:rsid w:val="56EB3361"/>
    <w:rsid w:val="56ED15D0"/>
    <w:rsid w:val="56F40954"/>
    <w:rsid w:val="56F612C7"/>
    <w:rsid w:val="56F72F30"/>
    <w:rsid w:val="570D256E"/>
    <w:rsid w:val="57177429"/>
    <w:rsid w:val="57301450"/>
    <w:rsid w:val="573F2F6A"/>
    <w:rsid w:val="57481CFB"/>
    <w:rsid w:val="574D339C"/>
    <w:rsid w:val="5753468B"/>
    <w:rsid w:val="575B3101"/>
    <w:rsid w:val="5760479D"/>
    <w:rsid w:val="576D43D6"/>
    <w:rsid w:val="5779650A"/>
    <w:rsid w:val="57834E19"/>
    <w:rsid w:val="57945D91"/>
    <w:rsid w:val="57960207"/>
    <w:rsid w:val="57A46C22"/>
    <w:rsid w:val="57B11185"/>
    <w:rsid w:val="57BA33E6"/>
    <w:rsid w:val="57C451DA"/>
    <w:rsid w:val="57C853E3"/>
    <w:rsid w:val="57D7658E"/>
    <w:rsid w:val="57E12441"/>
    <w:rsid w:val="57E52AC8"/>
    <w:rsid w:val="57F25C54"/>
    <w:rsid w:val="580120D4"/>
    <w:rsid w:val="58037259"/>
    <w:rsid w:val="580B1E0B"/>
    <w:rsid w:val="58164A86"/>
    <w:rsid w:val="58224F50"/>
    <w:rsid w:val="583F3838"/>
    <w:rsid w:val="584410CC"/>
    <w:rsid w:val="58447151"/>
    <w:rsid w:val="585712B7"/>
    <w:rsid w:val="58603614"/>
    <w:rsid w:val="58615E6E"/>
    <w:rsid w:val="58635793"/>
    <w:rsid w:val="5865064C"/>
    <w:rsid w:val="586A36EE"/>
    <w:rsid w:val="58753C5A"/>
    <w:rsid w:val="587E3274"/>
    <w:rsid w:val="588C11D6"/>
    <w:rsid w:val="5897644F"/>
    <w:rsid w:val="589A1417"/>
    <w:rsid w:val="58B16A2D"/>
    <w:rsid w:val="58C16B43"/>
    <w:rsid w:val="58D90303"/>
    <w:rsid w:val="58EF47AD"/>
    <w:rsid w:val="59033141"/>
    <w:rsid w:val="5907198A"/>
    <w:rsid w:val="59103AC9"/>
    <w:rsid w:val="592A36F8"/>
    <w:rsid w:val="5930512A"/>
    <w:rsid w:val="59334504"/>
    <w:rsid w:val="59477195"/>
    <w:rsid w:val="59491402"/>
    <w:rsid w:val="594D0093"/>
    <w:rsid w:val="594F0C2A"/>
    <w:rsid w:val="594F459C"/>
    <w:rsid w:val="595B09CB"/>
    <w:rsid w:val="595C25C6"/>
    <w:rsid w:val="595F13E9"/>
    <w:rsid w:val="59785D4E"/>
    <w:rsid w:val="597E0C85"/>
    <w:rsid w:val="597E2527"/>
    <w:rsid w:val="598D7571"/>
    <w:rsid w:val="599D32C2"/>
    <w:rsid w:val="59A84CD5"/>
    <w:rsid w:val="59AB0581"/>
    <w:rsid w:val="59AE3C7A"/>
    <w:rsid w:val="59CA0DF6"/>
    <w:rsid w:val="59CD2536"/>
    <w:rsid w:val="59CD5DD5"/>
    <w:rsid w:val="59D05539"/>
    <w:rsid w:val="59E12D2E"/>
    <w:rsid w:val="59E5373B"/>
    <w:rsid w:val="59E56E97"/>
    <w:rsid w:val="59EE0B0E"/>
    <w:rsid w:val="59EF52ED"/>
    <w:rsid w:val="59F378E0"/>
    <w:rsid w:val="59F87CA3"/>
    <w:rsid w:val="5A03208B"/>
    <w:rsid w:val="5A0B396F"/>
    <w:rsid w:val="5A0E5765"/>
    <w:rsid w:val="5A1B27B8"/>
    <w:rsid w:val="5A241B1A"/>
    <w:rsid w:val="5A411FDA"/>
    <w:rsid w:val="5A41505E"/>
    <w:rsid w:val="5A436798"/>
    <w:rsid w:val="5A525A96"/>
    <w:rsid w:val="5A60385B"/>
    <w:rsid w:val="5A6049EB"/>
    <w:rsid w:val="5A62456A"/>
    <w:rsid w:val="5A6C4714"/>
    <w:rsid w:val="5A6F5C87"/>
    <w:rsid w:val="5A897B6A"/>
    <w:rsid w:val="5AA44195"/>
    <w:rsid w:val="5AAC78AB"/>
    <w:rsid w:val="5ABC5A80"/>
    <w:rsid w:val="5AC608F3"/>
    <w:rsid w:val="5ACA2411"/>
    <w:rsid w:val="5AD36AEB"/>
    <w:rsid w:val="5AE31485"/>
    <w:rsid w:val="5AF626D8"/>
    <w:rsid w:val="5AF62900"/>
    <w:rsid w:val="5AF94DFD"/>
    <w:rsid w:val="5AFB25C6"/>
    <w:rsid w:val="5AFC40F3"/>
    <w:rsid w:val="5B053218"/>
    <w:rsid w:val="5B0D46E9"/>
    <w:rsid w:val="5B22062D"/>
    <w:rsid w:val="5B241C6D"/>
    <w:rsid w:val="5B2B355B"/>
    <w:rsid w:val="5B3E3090"/>
    <w:rsid w:val="5B413ED9"/>
    <w:rsid w:val="5B4955C1"/>
    <w:rsid w:val="5B554D93"/>
    <w:rsid w:val="5B557508"/>
    <w:rsid w:val="5B736DFC"/>
    <w:rsid w:val="5B74248A"/>
    <w:rsid w:val="5B7637D7"/>
    <w:rsid w:val="5B7C3A7D"/>
    <w:rsid w:val="5B850AE7"/>
    <w:rsid w:val="5B8675CA"/>
    <w:rsid w:val="5B904CDA"/>
    <w:rsid w:val="5B9733C5"/>
    <w:rsid w:val="5B983FC9"/>
    <w:rsid w:val="5BA652CD"/>
    <w:rsid w:val="5BB437B7"/>
    <w:rsid w:val="5BBE7C70"/>
    <w:rsid w:val="5BDA1A02"/>
    <w:rsid w:val="5BDA3815"/>
    <w:rsid w:val="5BE41A15"/>
    <w:rsid w:val="5BE503AA"/>
    <w:rsid w:val="5C0A6081"/>
    <w:rsid w:val="5C100E26"/>
    <w:rsid w:val="5C3B4BE2"/>
    <w:rsid w:val="5C405EBA"/>
    <w:rsid w:val="5C4A630F"/>
    <w:rsid w:val="5C4C3CC9"/>
    <w:rsid w:val="5C5C59BB"/>
    <w:rsid w:val="5C6A1E8C"/>
    <w:rsid w:val="5C6F3AA2"/>
    <w:rsid w:val="5C85298F"/>
    <w:rsid w:val="5CB11EBB"/>
    <w:rsid w:val="5CB36604"/>
    <w:rsid w:val="5CC14CB4"/>
    <w:rsid w:val="5CDC5778"/>
    <w:rsid w:val="5CE70DB3"/>
    <w:rsid w:val="5CF20C05"/>
    <w:rsid w:val="5CF21D7F"/>
    <w:rsid w:val="5CF617C9"/>
    <w:rsid w:val="5D005079"/>
    <w:rsid w:val="5D015FA3"/>
    <w:rsid w:val="5D017480"/>
    <w:rsid w:val="5D047EE8"/>
    <w:rsid w:val="5D110C61"/>
    <w:rsid w:val="5D126228"/>
    <w:rsid w:val="5D1949C1"/>
    <w:rsid w:val="5D1B0F43"/>
    <w:rsid w:val="5D1F3C0E"/>
    <w:rsid w:val="5D29342D"/>
    <w:rsid w:val="5D3734F1"/>
    <w:rsid w:val="5D3A42DC"/>
    <w:rsid w:val="5D423265"/>
    <w:rsid w:val="5D6E742E"/>
    <w:rsid w:val="5D7D0DAE"/>
    <w:rsid w:val="5D9139A5"/>
    <w:rsid w:val="5D9B038D"/>
    <w:rsid w:val="5DCE771F"/>
    <w:rsid w:val="5DD11A57"/>
    <w:rsid w:val="5DD3556C"/>
    <w:rsid w:val="5DD81E67"/>
    <w:rsid w:val="5DE6704B"/>
    <w:rsid w:val="5DEC3B70"/>
    <w:rsid w:val="5DF84369"/>
    <w:rsid w:val="5DF92DCB"/>
    <w:rsid w:val="5E091FB5"/>
    <w:rsid w:val="5E0B59BC"/>
    <w:rsid w:val="5E177160"/>
    <w:rsid w:val="5E1C54AF"/>
    <w:rsid w:val="5E220E3E"/>
    <w:rsid w:val="5E277D80"/>
    <w:rsid w:val="5E280CB5"/>
    <w:rsid w:val="5E2C15BA"/>
    <w:rsid w:val="5E2F1ECF"/>
    <w:rsid w:val="5E352A58"/>
    <w:rsid w:val="5E4130FC"/>
    <w:rsid w:val="5E447267"/>
    <w:rsid w:val="5E4A572D"/>
    <w:rsid w:val="5E5667A6"/>
    <w:rsid w:val="5E61606A"/>
    <w:rsid w:val="5E676802"/>
    <w:rsid w:val="5E6C7C78"/>
    <w:rsid w:val="5E72699B"/>
    <w:rsid w:val="5E794082"/>
    <w:rsid w:val="5E7B0919"/>
    <w:rsid w:val="5E815CED"/>
    <w:rsid w:val="5E887A26"/>
    <w:rsid w:val="5E9060BF"/>
    <w:rsid w:val="5EA35CFD"/>
    <w:rsid w:val="5EA36B7C"/>
    <w:rsid w:val="5EAC0CC5"/>
    <w:rsid w:val="5EAF07E9"/>
    <w:rsid w:val="5EB75E1B"/>
    <w:rsid w:val="5EBF7822"/>
    <w:rsid w:val="5EC56393"/>
    <w:rsid w:val="5ED019C0"/>
    <w:rsid w:val="5ED96DFD"/>
    <w:rsid w:val="5EF078DD"/>
    <w:rsid w:val="5EF62DCD"/>
    <w:rsid w:val="5EFB0071"/>
    <w:rsid w:val="5EFE34A1"/>
    <w:rsid w:val="5F040B49"/>
    <w:rsid w:val="5F0960DD"/>
    <w:rsid w:val="5F155F04"/>
    <w:rsid w:val="5F173FD8"/>
    <w:rsid w:val="5F240524"/>
    <w:rsid w:val="5F3262F4"/>
    <w:rsid w:val="5F3C039E"/>
    <w:rsid w:val="5F421CC7"/>
    <w:rsid w:val="5F5C27E5"/>
    <w:rsid w:val="5F68751B"/>
    <w:rsid w:val="5F6938A8"/>
    <w:rsid w:val="5F693B72"/>
    <w:rsid w:val="5F6E2815"/>
    <w:rsid w:val="5F7961C9"/>
    <w:rsid w:val="5F7C06D8"/>
    <w:rsid w:val="5F8212EF"/>
    <w:rsid w:val="5F9E02EC"/>
    <w:rsid w:val="5FA1081C"/>
    <w:rsid w:val="5FAB1ADB"/>
    <w:rsid w:val="5FAC174D"/>
    <w:rsid w:val="5FBB5BDB"/>
    <w:rsid w:val="5FD9462B"/>
    <w:rsid w:val="5FE061B9"/>
    <w:rsid w:val="5FEB5761"/>
    <w:rsid w:val="5FFB6305"/>
    <w:rsid w:val="60011320"/>
    <w:rsid w:val="601513FE"/>
    <w:rsid w:val="601A0580"/>
    <w:rsid w:val="601C0FBE"/>
    <w:rsid w:val="602429AF"/>
    <w:rsid w:val="60267D5D"/>
    <w:rsid w:val="603122F6"/>
    <w:rsid w:val="604100BA"/>
    <w:rsid w:val="60466C16"/>
    <w:rsid w:val="6057025C"/>
    <w:rsid w:val="606B4511"/>
    <w:rsid w:val="606F133D"/>
    <w:rsid w:val="607B07D5"/>
    <w:rsid w:val="607B764A"/>
    <w:rsid w:val="60916901"/>
    <w:rsid w:val="60993336"/>
    <w:rsid w:val="609949E1"/>
    <w:rsid w:val="60A27DAC"/>
    <w:rsid w:val="60A71EBB"/>
    <w:rsid w:val="60B565AF"/>
    <w:rsid w:val="60B91733"/>
    <w:rsid w:val="60C52A1F"/>
    <w:rsid w:val="60E34759"/>
    <w:rsid w:val="60EE14E6"/>
    <w:rsid w:val="60F80DE9"/>
    <w:rsid w:val="60FB403D"/>
    <w:rsid w:val="60FD190F"/>
    <w:rsid w:val="610B115D"/>
    <w:rsid w:val="61110B94"/>
    <w:rsid w:val="61120121"/>
    <w:rsid w:val="611C0E45"/>
    <w:rsid w:val="611F5E40"/>
    <w:rsid w:val="612650A2"/>
    <w:rsid w:val="61275225"/>
    <w:rsid w:val="613F36E5"/>
    <w:rsid w:val="614041D7"/>
    <w:rsid w:val="61440A9B"/>
    <w:rsid w:val="61552A82"/>
    <w:rsid w:val="615763A5"/>
    <w:rsid w:val="616C481B"/>
    <w:rsid w:val="616C655B"/>
    <w:rsid w:val="616D7BA4"/>
    <w:rsid w:val="616E381D"/>
    <w:rsid w:val="617E3379"/>
    <w:rsid w:val="619B244A"/>
    <w:rsid w:val="61A21ED5"/>
    <w:rsid w:val="61A43DC9"/>
    <w:rsid w:val="61AE4789"/>
    <w:rsid w:val="61BA1881"/>
    <w:rsid w:val="61BA5EFD"/>
    <w:rsid w:val="61BC61E5"/>
    <w:rsid w:val="61C7660C"/>
    <w:rsid w:val="61CF465E"/>
    <w:rsid w:val="61D272BB"/>
    <w:rsid w:val="61D81BE2"/>
    <w:rsid w:val="61E326F5"/>
    <w:rsid w:val="61E504D8"/>
    <w:rsid w:val="61E93AD6"/>
    <w:rsid w:val="61F06CC9"/>
    <w:rsid w:val="61FA6AFF"/>
    <w:rsid w:val="61FD3B4C"/>
    <w:rsid w:val="620100B1"/>
    <w:rsid w:val="621426DD"/>
    <w:rsid w:val="62190F45"/>
    <w:rsid w:val="62193B80"/>
    <w:rsid w:val="621B4181"/>
    <w:rsid w:val="62216BE1"/>
    <w:rsid w:val="62246C27"/>
    <w:rsid w:val="62303DDD"/>
    <w:rsid w:val="62305D77"/>
    <w:rsid w:val="62353B47"/>
    <w:rsid w:val="624076D6"/>
    <w:rsid w:val="62511DE0"/>
    <w:rsid w:val="62512CC5"/>
    <w:rsid w:val="628C53F9"/>
    <w:rsid w:val="62937829"/>
    <w:rsid w:val="62A20B07"/>
    <w:rsid w:val="62A414E0"/>
    <w:rsid w:val="62A85301"/>
    <w:rsid w:val="62A87F59"/>
    <w:rsid w:val="62BA5904"/>
    <w:rsid w:val="62CC77CB"/>
    <w:rsid w:val="62D85E87"/>
    <w:rsid w:val="62ED0B76"/>
    <w:rsid w:val="62F3784F"/>
    <w:rsid w:val="62F41404"/>
    <w:rsid w:val="62FF3FB5"/>
    <w:rsid w:val="630212B0"/>
    <w:rsid w:val="63021DE2"/>
    <w:rsid w:val="63073D60"/>
    <w:rsid w:val="63112339"/>
    <w:rsid w:val="632C21E9"/>
    <w:rsid w:val="632C2662"/>
    <w:rsid w:val="63306AE6"/>
    <w:rsid w:val="63377875"/>
    <w:rsid w:val="63385D89"/>
    <w:rsid w:val="633A0F04"/>
    <w:rsid w:val="6340127C"/>
    <w:rsid w:val="63402FDE"/>
    <w:rsid w:val="634857AA"/>
    <w:rsid w:val="63654FE0"/>
    <w:rsid w:val="637C6477"/>
    <w:rsid w:val="638E2EBA"/>
    <w:rsid w:val="63985508"/>
    <w:rsid w:val="63A6377A"/>
    <w:rsid w:val="63AA5332"/>
    <w:rsid w:val="63B77FAC"/>
    <w:rsid w:val="63BB5B0B"/>
    <w:rsid w:val="63BC53C6"/>
    <w:rsid w:val="63C61233"/>
    <w:rsid w:val="63D33DB7"/>
    <w:rsid w:val="63E9615E"/>
    <w:rsid w:val="63FF6AFB"/>
    <w:rsid w:val="64070FAA"/>
    <w:rsid w:val="640754EE"/>
    <w:rsid w:val="640D65D1"/>
    <w:rsid w:val="640E29BF"/>
    <w:rsid w:val="64142736"/>
    <w:rsid w:val="64241E6F"/>
    <w:rsid w:val="642A2A58"/>
    <w:rsid w:val="64391A57"/>
    <w:rsid w:val="64585109"/>
    <w:rsid w:val="645F7031"/>
    <w:rsid w:val="64756078"/>
    <w:rsid w:val="6484343F"/>
    <w:rsid w:val="64881679"/>
    <w:rsid w:val="649B6763"/>
    <w:rsid w:val="649F7EFD"/>
    <w:rsid w:val="64A05349"/>
    <w:rsid w:val="64A67ACD"/>
    <w:rsid w:val="64A84422"/>
    <w:rsid w:val="64B23DB4"/>
    <w:rsid w:val="64B55A95"/>
    <w:rsid w:val="64B64B66"/>
    <w:rsid w:val="64B86E2A"/>
    <w:rsid w:val="64C12A40"/>
    <w:rsid w:val="64C15487"/>
    <w:rsid w:val="64C51685"/>
    <w:rsid w:val="64C82CB3"/>
    <w:rsid w:val="64C974D5"/>
    <w:rsid w:val="64D25C2A"/>
    <w:rsid w:val="64D40B56"/>
    <w:rsid w:val="64D952B9"/>
    <w:rsid w:val="64EB1105"/>
    <w:rsid w:val="64F97586"/>
    <w:rsid w:val="65035892"/>
    <w:rsid w:val="65137300"/>
    <w:rsid w:val="65141B51"/>
    <w:rsid w:val="6526740F"/>
    <w:rsid w:val="652713C7"/>
    <w:rsid w:val="652A7950"/>
    <w:rsid w:val="6556674F"/>
    <w:rsid w:val="655F2B6C"/>
    <w:rsid w:val="656B0059"/>
    <w:rsid w:val="65780663"/>
    <w:rsid w:val="65862CD9"/>
    <w:rsid w:val="6588686F"/>
    <w:rsid w:val="6590684F"/>
    <w:rsid w:val="659B02A5"/>
    <w:rsid w:val="659E46D8"/>
    <w:rsid w:val="65A57048"/>
    <w:rsid w:val="65AD7727"/>
    <w:rsid w:val="65B50E5A"/>
    <w:rsid w:val="65BA305C"/>
    <w:rsid w:val="65BE07B3"/>
    <w:rsid w:val="65C658F6"/>
    <w:rsid w:val="65C95436"/>
    <w:rsid w:val="65CE05B4"/>
    <w:rsid w:val="65D40A3C"/>
    <w:rsid w:val="65D54781"/>
    <w:rsid w:val="65D7500D"/>
    <w:rsid w:val="65DD1B99"/>
    <w:rsid w:val="65DE6DDA"/>
    <w:rsid w:val="65FE7DCD"/>
    <w:rsid w:val="66055294"/>
    <w:rsid w:val="660867AF"/>
    <w:rsid w:val="66167F4B"/>
    <w:rsid w:val="661B3C4B"/>
    <w:rsid w:val="662D27C6"/>
    <w:rsid w:val="663776C3"/>
    <w:rsid w:val="66452970"/>
    <w:rsid w:val="66452FE9"/>
    <w:rsid w:val="66562CD8"/>
    <w:rsid w:val="668D7DF1"/>
    <w:rsid w:val="66964197"/>
    <w:rsid w:val="669B31B7"/>
    <w:rsid w:val="66A21A16"/>
    <w:rsid w:val="66A55B7F"/>
    <w:rsid w:val="66AB7EE5"/>
    <w:rsid w:val="66AC0565"/>
    <w:rsid w:val="66AD7F33"/>
    <w:rsid w:val="66B13511"/>
    <w:rsid w:val="66B76D2D"/>
    <w:rsid w:val="66C40D78"/>
    <w:rsid w:val="66C73D9C"/>
    <w:rsid w:val="66D04B5E"/>
    <w:rsid w:val="66D60DB1"/>
    <w:rsid w:val="66DE16F7"/>
    <w:rsid w:val="66E561D8"/>
    <w:rsid w:val="66F00AF0"/>
    <w:rsid w:val="66F61430"/>
    <w:rsid w:val="66FF728C"/>
    <w:rsid w:val="6700750E"/>
    <w:rsid w:val="67014E2D"/>
    <w:rsid w:val="671B1402"/>
    <w:rsid w:val="67284602"/>
    <w:rsid w:val="673F4ED5"/>
    <w:rsid w:val="674D0A6E"/>
    <w:rsid w:val="67580868"/>
    <w:rsid w:val="67610EFA"/>
    <w:rsid w:val="676264E2"/>
    <w:rsid w:val="676512A7"/>
    <w:rsid w:val="6773071F"/>
    <w:rsid w:val="67760C68"/>
    <w:rsid w:val="67812A56"/>
    <w:rsid w:val="678D5B85"/>
    <w:rsid w:val="67904419"/>
    <w:rsid w:val="67995A29"/>
    <w:rsid w:val="679C7794"/>
    <w:rsid w:val="67A00193"/>
    <w:rsid w:val="67B563BE"/>
    <w:rsid w:val="67C76D23"/>
    <w:rsid w:val="67C84E54"/>
    <w:rsid w:val="67D01460"/>
    <w:rsid w:val="67D92D89"/>
    <w:rsid w:val="67DC482A"/>
    <w:rsid w:val="67DE6069"/>
    <w:rsid w:val="67E35C59"/>
    <w:rsid w:val="67E55620"/>
    <w:rsid w:val="67EA5494"/>
    <w:rsid w:val="67EB5FE1"/>
    <w:rsid w:val="67ED1ADF"/>
    <w:rsid w:val="67F40DDF"/>
    <w:rsid w:val="67F85394"/>
    <w:rsid w:val="67FC2BE7"/>
    <w:rsid w:val="680378B5"/>
    <w:rsid w:val="68091997"/>
    <w:rsid w:val="680D19BB"/>
    <w:rsid w:val="68146F8D"/>
    <w:rsid w:val="6815717B"/>
    <w:rsid w:val="681A46E7"/>
    <w:rsid w:val="681B5270"/>
    <w:rsid w:val="681B7F08"/>
    <w:rsid w:val="681E436B"/>
    <w:rsid w:val="68221A8C"/>
    <w:rsid w:val="683341EA"/>
    <w:rsid w:val="68347A35"/>
    <w:rsid w:val="683C0947"/>
    <w:rsid w:val="684451B8"/>
    <w:rsid w:val="68475963"/>
    <w:rsid w:val="684D6D87"/>
    <w:rsid w:val="684F6446"/>
    <w:rsid w:val="685036D0"/>
    <w:rsid w:val="68525B9B"/>
    <w:rsid w:val="68562E11"/>
    <w:rsid w:val="687D1C10"/>
    <w:rsid w:val="688432AD"/>
    <w:rsid w:val="6886446B"/>
    <w:rsid w:val="6886482A"/>
    <w:rsid w:val="688E57BC"/>
    <w:rsid w:val="68904BFB"/>
    <w:rsid w:val="689C5E76"/>
    <w:rsid w:val="68A0499E"/>
    <w:rsid w:val="68A36E99"/>
    <w:rsid w:val="68AB2775"/>
    <w:rsid w:val="68AE3670"/>
    <w:rsid w:val="68C332BA"/>
    <w:rsid w:val="68C349CE"/>
    <w:rsid w:val="68C47AFF"/>
    <w:rsid w:val="68C708F2"/>
    <w:rsid w:val="68C91F9C"/>
    <w:rsid w:val="68D34F86"/>
    <w:rsid w:val="68D56251"/>
    <w:rsid w:val="68EF5946"/>
    <w:rsid w:val="68F25DFA"/>
    <w:rsid w:val="68F836D3"/>
    <w:rsid w:val="68FF6567"/>
    <w:rsid w:val="693118AD"/>
    <w:rsid w:val="69341A8D"/>
    <w:rsid w:val="693C3DE3"/>
    <w:rsid w:val="694D1A87"/>
    <w:rsid w:val="69603C4B"/>
    <w:rsid w:val="69614422"/>
    <w:rsid w:val="69683F1C"/>
    <w:rsid w:val="69734633"/>
    <w:rsid w:val="69787309"/>
    <w:rsid w:val="697D1350"/>
    <w:rsid w:val="6986197E"/>
    <w:rsid w:val="69930E11"/>
    <w:rsid w:val="699C0EF8"/>
    <w:rsid w:val="699E1E11"/>
    <w:rsid w:val="69A23095"/>
    <w:rsid w:val="69A763E2"/>
    <w:rsid w:val="69AB5DBB"/>
    <w:rsid w:val="69AE53C5"/>
    <w:rsid w:val="69B06EFE"/>
    <w:rsid w:val="69B840F1"/>
    <w:rsid w:val="69BD08C9"/>
    <w:rsid w:val="69C91948"/>
    <w:rsid w:val="69D867D9"/>
    <w:rsid w:val="69E050F6"/>
    <w:rsid w:val="69E75A53"/>
    <w:rsid w:val="69F22996"/>
    <w:rsid w:val="69F7592B"/>
    <w:rsid w:val="69FD45AC"/>
    <w:rsid w:val="6A094EA1"/>
    <w:rsid w:val="6A0B1864"/>
    <w:rsid w:val="6A0C6539"/>
    <w:rsid w:val="6A201B79"/>
    <w:rsid w:val="6A2314C2"/>
    <w:rsid w:val="6A2629C6"/>
    <w:rsid w:val="6A2826A1"/>
    <w:rsid w:val="6A490F1F"/>
    <w:rsid w:val="6A4F14B1"/>
    <w:rsid w:val="6A551347"/>
    <w:rsid w:val="6A5660EE"/>
    <w:rsid w:val="6A5D1911"/>
    <w:rsid w:val="6A6939FF"/>
    <w:rsid w:val="6A6C3BF5"/>
    <w:rsid w:val="6A9635F7"/>
    <w:rsid w:val="6A9D1407"/>
    <w:rsid w:val="6A9F3407"/>
    <w:rsid w:val="6AA45AEE"/>
    <w:rsid w:val="6AAA05A9"/>
    <w:rsid w:val="6AAD7269"/>
    <w:rsid w:val="6AD95444"/>
    <w:rsid w:val="6AE60B4C"/>
    <w:rsid w:val="6AE71A55"/>
    <w:rsid w:val="6AEB7C63"/>
    <w:rsid w:val="6B0E0011"/>
    <w:rsid w:val="6B113D9E"/>
    <w:rsid w:val="6B2B6546"/>
    <w:rsid w:val="6B3529D0"/>
    <w:rsid w:val="6B3611E8"/>
    <w:rsid w:val="6B3C6A10"/>
    <w:rsid w:val="6B3D3D48"/>
    <w:rsid w:val="6B5B3158"/>
    <w:rsid w:val="6B682A9A"/>
    <w:rsid w:val="6B6C2117"/>
    <w:rsid w:val="6B6D5A90"/>
    <w:rsid w:val="6B726A7C"/>
    <w:rsid w:val="6B7C52F5"/>
    <w:rsid w:val="6B821717"/>
    <w:rsid w:val="6B8833D8"/>
    <w:rsid w:val="6B8902B7"/>
    <w:rsid w:val="6B8D218C"/>
    <w:rsid w:val="6B921B6E"/>
    <w:rsid w:val="6BA832B8"/>
    <w:rsid w:val="6BAD3522"/>
    <w:rsid w:val="6BB54A7D"/>
    <w:rsid w:val="6BB65B9E"/>
    <w:rsid w:val="6BB73D8B"/>
    <w:rsid w:val="6BBA5C26"/>
    <w:rsid w:val="6BC17A33"/>
    <w:rsid w:val="6BC31372"/>
    <w:rsid w:val="6BC644EC"/>
    <w:rsid w:val="6BDB04B6"/>
    <w:rsid w:val="6BDE2E2E"/>
    <w:rsid w:val="6BE963BE"/>
    <w:rsid w:val="6BEE7220"/>
    <w:rsid w:val="6C0F365E"/>
    <w:rsid w:val="6C144373"/>
    <w:rsid w:val="6C2E2CA9"/>
    <w:rsid w:val="6C33536D"/>
    <w:rsid w:val="6C3B6DE0"/>
    <w:rsid w:val="6C3E3641"/>
    <w:rsid w:val="6C4D068A"/>
    <w:rsid w:val="6C517C19"/>
    <w:rsid w:val="6C547454"/>
    <w:rsid w:val="6C5648D5"/>
    <w:rsid w:val="6C740601"/>
    <w:rsid w:val="6C802AA6"/>
    <w:rsid w:val="6C8178C5"/>
    <w:rsid w:val="6C842DAB"/>
    <w:rsid w:val="6C8935BE"/>
    <w:rsid w:val="6C8A5474"/>
    <w:rsid w:val="6C963579"/>
    <w:rsid w:val="6C996891"/>
    <w:rsid w:val="6CA6456A"/>
    <w:rsid w:val="6CC620B5"/>
    <w:rsid w:val="6CD43BCF"/>
    <w:rsid w:val="6CD60D7F"/>
    <w:rsid w:val="6CD85C69"/>
    <w:rsid w:val="6CDE4FBE"/>
    <w:rsid w:val="6CE10C2C"/>
    <w:rsid w:val="6CEB64EB"/>
    <w:rsid w:val="6CF22917"/>
    <w:rsid w:val="6CFB40E3"/>
    <w:rsid w:val="6D045FE7"/>
    <w:rsid w:val="6D07041D"/>
    <w:rsid w:val="6D102497"/>
    <w:rsid w:val="6D25324A"/>
    <w:rsid w:val="6D256485"/>
    <w:rsid w:val="6D2938D0"/>
    <w:rsid w:val="6D464DCC"/>
    <w:rsid w:val="6D52691A"/>
    <w:rsid w:val="6D5B6A81"/>
    <w:rsid w:val="6D616216"/>
    <w:rsid w:val="6D7831E4"/>
    <w:rsid w:val="6D7D6877"/>
    <w:rsid w:val="6D867479"/>
    <w:rsid w:val="6D8D1511"/>
    <w:rsid w:val="6D913BBF"/>
    <w:rsid w:val="6D932C97"/>
    <w:rsid w:val="6D947D75"/>
    <w:rsid w:val="6D9E4930"/>
    <w:rsid w:val="6DA225C5"/>
    <w:rsid w:val="6DAD2ABC"/>
    <w:rsid w:val="6DB37E05"/>
    <w:rsid w:val="6DB630F7"/>
    <w:rsid w:val="6DBF57D4"/>
    <w:rsid w:val="6DC55ABC"/>
    <w:rsid w:val="6DDF5B0F"/>
    <w:rsid w:val="6DE36251"/>
    <w:rsid w:val="6DED0DBF"/>
    <w:rsid w:val="6DEE2C0E"/>
    <w:rsid w:val="6DF5063F"/>
    <w:rsid w:val="6E04099A"/>
    <w:rsid w:val="6E0E61FC"/>
    <w:rsid w:val="6E190610"/>
    <w:rsid w:val="6E2330C3"/>
    <w:rsid w:val="6E3101C1"/>
    <w:rsid w:val="6E377DD1"/>
    <w:rsid w:val="6E451A64"/>
    <w:rsid w:val="6E67698D"/>
    <w:rsid w:val="6E6839F7"/>
    <w:rsid w:val="6E733F82"/>
    <w:rsid w:val="6E7C3832"/>
    <w:rsid w:val="6E874489"/>
    <w:rsid w:val="6E9072E0"/>
    <w:rsid w:val="6E960A52"/>
    <w:rsid w:val="6EA0599A"/>
    <w:rsid w:val="6EA0744D"/>
    <w:rsid w:val="6EA3291D"/>
    <w:rsid w:val="6EA67504"/>
    <w:rsid w:val="6EA9650F"/>
    <w:rsid w:val="6EAD27B3"/>
    <w:rsid w:val="6ED133CF"/>
    <w:rsid w:val="6EDD75A0"/>
    <w:rsid w:val="6EE73EE7"/>
    <w:rsid w:val="6EE82737"/>
    <w:rsid w:val="6F0D2298"/>
    <w:rsid w:val="6F145E1F"/>
    <w:rsid w:val="6F276C23"/>
    <w:rsid w:val="6F292CC0"/>
    <w:rsid w:val="6F333D0D"/>
    <w:rsid w:val="6F37324B"/>
    <w:rsid w:val="6F4B77AB"/>
    <w:rsid w:val="6F59783E"/>
    <w:rsid w:val="6F5A407F"/>
    <w:rsid w:val="6F7652F5"/>
    <w:rsid w:val="6F8B4160"/>
    <w:rsid w:val="6F9045BD"/>
    <w:rsid w:val="6F991282"/>
    <w:rsid w:val="6F9A4BFC"/>
    <w:rsid w:val="6FAA46FA"/>
    <w:rsid w:val="6FAD4095"/>
    <w:rsid w:val="6FB963FA"/>
    <w:rsid w:val="6FD071A2"/>
    <w:rsid w:val="6FD57D31"/>
    <w:rsid w:val="6FD969D9"/>
    <w:rsid w:val="6FDF42CC"/>
    <w:rsid w:val="700A32D4"/>
    <w:rsid w:val="70143D7F"/>
    <w:rsid w:val="701E372D"/>
    <w:rsid w:val="70394E16"/>
    <w:rsid w:val="703B2856"/>
    <w:rsid w:val="70454A03"/>
    <w:rsid w:val="704D4383"/>
    <w:rsid w:val="70512274"/>
    <w:rsid w:val="70567FB8"/>
    <w:rsid w:val="705C192C"/>
    <w:rsid w:val="707136A0"/>
    <w:rsid w:val="7071512F"/>
    <w:rsid w:val="70776EEA"/>
    <w:rsid w:val="70836044"/>
    <w:rsid w:val="708478EB"/>
    <w:rsid w:val="70945DFE"/>
    <w:rsid w:val="70963635"/>
    <w:rsid w:val="709C0821"/>
    <w:rsid w:val="709E757C"/>
    <w:rsid w:val="709F5A51"/>
    <w:rsid w:val="70A4031D"/>
    <w:rsid w:val="70A81FF7"/>
    <w:rsid w:val="70AB6982"/>
    <w:rsid w:val="70B960E4"/>
    <w:rsid w:val="70BD0161"/>
    <w:rsid w:val="70CA19AD"/>
    <w:rsid w:val="70CE2945"/>
    <w:rsid w:val="70DF2B01"/>
    <w:rsid w:val="70E03E42"/>
    <w:rsid w:val="710003A8"/>
    <w:rsid w:val="710376A0"/>
    <w:rsid w:val="71055269"/>
    <w:rsid w:val="710F0BB8"/>
    <w:rsid w:val="71145834"/>
    <w:rsid w:val="71194261"/>
    <w:rsid w:val="711C5BB5"/>
    <w:rsid w:val="712B13FB"/>
    <w:rsid w:val="71375D39"/>
    <w:rsid w:val="713839ED"/>
    <w:rsid w:val="71414924"/>
    <w:rsid w:val="7144689C"/>
    <w:rsid w:val="714872A8"/>
    <w:rsid w:val="715971DA"/>
    <w:rsid w:val="71746567"/>
    <w:rsid w:val="717E5F2F"/>
    <w:rsid w:val="717F1828"/>
    <w:rsid w:val="71884514"/>
    <w:rsid w:val="71885178"/>
    <w:rsid w:val="718B15C7"/>
    <w:rsid w:val="71970377"/>
    <w:rsid w:val="71B2274D"/>
    <w:rsid w:val="71B3084F"/>
    <w:rsid w:val="71BF4E45"/>
    <w:rsid w:val="71C20258"/>
    <w:rsid w:val="71C33B58"/>
    <w:rsid w:val="71C43B20"/>
    <w:rsid w:val="71CC7EBE"/>
    <w:rsid w:val="71CF6CDD"/>
    <w:rsid w:val="71D20555"/>
    <w:rsid w:val="71D2540D"/>
    <w:rsid w:val="71DA77B8"/>
    <w:rsid w:val="71E562A3"/>
    <w:rsid w:val="71E626F3"/>
    <w:rsid w:val="71EA38C3"/>
    <w:rsid w:val="71EA67D9"/>
    <w:rsid w:val="71F17756"/>
    <w:rsid w:val="71F26B49"/>
    <w:rsid w:val="71F92E95"/>
    <w:rsid w:val="72054708"/>
    <w:rsid w:val="721E68AD"/>
    <w:rsid w:val="722766A6"/>
    <w:rsid w:val="72312C6E"/>
    <w:rsid w:val="72355C90"/>
    <w:rsid w:val="72370EF3"/>
    <w:rsid w:val="723D4E37"/>
    <w:rsid w:val="723E1C2C"/>
    <w:rsid w:val="724A0B59"/>
    <w:rsid w:val="724A3533"/>
    <w:rsid w:val="724B3C7A"/>
    <w:rsid w:val="72522107"/>
    <w:rsid w:val="72572CA1"/>
    <w:rsid w:val="7258227F"/>
    <w:rsid w:val="725D35BA"/>
    <w:rsid w:val="725E396E"/>
    <w:rsid w:val="726542C5"/>
    <w:rsid w:val="726A62CF"/>
    <w:rsid w:val="72713F85"/>
    <w:rsid w:val="72725AF0"/>
    <w:rsid w:val="727E25B6"/>
    <w:rsid w:val="72816431"/>
    <w:rsid w:val="72864156"/>
    <w:rsid w:val="72931EAF"/>
    <w:rsid w:val="72963B15"/>
    <w:rsid w:val="7298581C"/>
    <w:rsid w:val="729B43C7"/>
    <w:rsid w:val="729B556A"/>
    <w:rsid w:val="72A264DB"/>
    <w:rsid w:val="72AA2B66"/>
    <w:rsid w:val="72B07CD5"/>
    <w:rsid w:val="72BA263F"/>
    <w:rsid w:val="72BD48D1"/>
    <w:rsid w:val="72C01A17"/>
    <w:rsid w:val="72C65D78"/>
    <w:rsid w:val="72D7336E"/>
    <w:rsid w:val="72F21234"/>
    <w:rsid w:val="72FD0906"/>
    <w:rsid w:val="72FD3376"/>
    <w:rsid w:val="73013BF5"/>
    <w:rsid w:val="730570AE"/>
    <w:rsid w:val="7308611E"/>
    <w:rsid w:val="73106100"/>
    <w:rsid w:val="7313580C"/>
    <w:rsid w:val="73300890"/>
    <w:rsid w:val="7339443F"/>
    <w:rsid w:val="733E5B65"/>
    <w:rsid w:val="734A45BC"/>
    <w:rsid w:val="73795D74"/>
    <w:rsid w:val="73832E37"/>
    <w:rsid w:val="739509FA"/>
    <w:rsid w:val="739D43A6"/>
    <w:rsid w:val="73A80755"/>
    <w:rsid w:val="73BF4BC3"/>
    <w:rsid w:val="73C4164C"/>
    <w:rsid w:val="73CC653A"/>
    <w:rsid w:val="73D14808"/>
    <w:rsid w:val="73D159A1"/>
    <w:rsid w:val="73D217D6"/>
    <w:rsid w:val="73DA672B"/>
    <w:rsid w:val="73DD0AC3"/>
    <w:rsid w:val="73DF223C"/>
    <w:rsid w:val="73E00FC2"/>
    <w:rsid w:val="73E96F00"/>
    <w:rsid w:val="73F35C20"/>
    <w:rsid w:val="73F371DA"/>
    <w:rsid w:val="73F8462A"/>
    <w:rsid w:val="73F94E1F"/>
    <w:rsid w:val="740C66E7"/>
    <w:rsid w:val="740F22C5"/>
    <w:rsid w:val="741D2D43"/>
    <w:rsid w:val="74216018"/>
    <w:rsid w:val="74392C8E"/>
    <w:rsid w:val="743B5494"/>
    <w:rsid w:val="745B0796"/>
    <w:rsid w:val="745F4062"/>
    <w:rsid w:val="745F77E2"/>
    <w:rsid w:val="7488317C"/>
    <w:rsid w:val="74A059A0"/>
    <w:rsid w:val="74AB3A86"/>
    <w:rsid w:val="74C57556"/>
    <w:rsid w:val="74DF558B"/>
    <w:rsid w:val="74EA1455"/>
    <w:rsid w:val="74EE1D1B"/>
    <w:rsid w:val="74F10289"/>
    <w:rsid w:val="74F826B3"/>
    <w:rsid w:val="75014572"/>
    <w:rsid w:val="75014CF0"/>
    <w:rsid w:val="75067D82"/>
    <w:rsid w:val="75101474"/>
    <w:rsid w:val="75105C48"/>
    <w:rsid w:val="75152359"/>
    <w:rsid w:val="752955C7"/>
    <w:rsid w:val="75317F72"/>
    <w:rsid w:val="753F3912"/>
    <w:rsid w:val="75444194"/>
    <w:rsid w:val="75473AB6"/>
    <w:rsid w:val="755A639D"/>
    <w:rsid w:val="755C40A7"/>
    <w:rsid w:val="75612341"/>
    <w:rsid w:val="75783069"/>
    <w:rsid w:val="757C68A1"/>
    <w:rsid w:val="75882465"/>
    <w:rsid w:val="7589081E"/>
    <w:rsid w:val="75913AD5"/>
    <w:rsid w:val="75960DD7"/>
    <w:rsid w:val="75AB03F6"/>
    <w:rsid w:val="75B80BE1"/>
    <w:rsid w:val="75C16F25"/>
    <w:rsid w:val="75C7533D"/>
    <w:rsid w:val="75CA48E7"/>
    <w:rsid w:val="75D15E60"/>
    <w:rsid w:val="75E027FD"/>
    <w:rsid w:val="75E85E32"/>
    <w:rsid w:val="76046E74"/>
    <w:rsid w:val="761170EC"/>
    <w:rsid w:val="762756C5"/>
    <w:rsid w:val="76300F2A"/>
    <w:rsid w:val="76316EEE"/>
    <w:rsid w:val="76351D9E"/>
    <w:rsid w:val="76511A24"/>
    <w:rsid w:val="765629A7"/>
    <w:rsid w:val="76752691"/>
    <w:rsid w:val="767E53A3"/>
    <w:rsid w:val="768C2E48"/>
    <w:rsid w:val="76924971"/>
    <w:rsid w:val="76933E2E"/>
    <w:rsid w:val="769F44F4"/>
    <w:rsid w:val="76A27B4C"/>
    <w:rsid w:val="76B171F0"/>
    <w:rsid w:val="76B918A6"/>
    <w:rsid w:val="76BC587C"/>
    <w:rsid w:val="76BF7808"/>
    <w:rsid w:val="76C00AFC"/>
    <w:rsid w:val="76C07136"/>
    <w:rsid w:val="76E4235C"/>
    <w:rsid w:val="76ED1347"/>
    <w:rsid w:val="76F433E8"/>
    <w:rsid w:val="771946D8"/>
    <w:rsid w:val="77221851"/>
    <w:rsid w:val="772268FD"/>
    <w:rsid w:val="77246128"/>
    <w:rsid w:val="77350D1A"/>
    <w:rsid w:val="77474684"/>
    <w:rsid w:val="774B39B8"/>
    <w:rsid w:val="775666E2"/>
    <w:rsid w:val="77653ACC"/>
    <w:rsid w:val="77710987"/>
    <w:rsid w:val="77747DD3"/>
    <w:rsid w:val="777F49F0"/>
    <w:rsid w:val="778B1B7E"/>
    <w:rsid w:val="77A82770"/>
    <w:rsid w:val="77BD4BE4"/>
    <w:rsid w:val="77BD7E72"/>
    <w:rsid w:val="77C9487D"/>
    <w:rsid w:val="77E162C9"/>
    <w:rsid w:val="77E95434"/>
    <w:rsid w:val="77ED0386"/>
    <w:rsid w:val="77F72469"/>
    <w:rsid w:val="77F854D4"/>
    <w:rsid w:val="78065036"/>
    <w:rsid w:val="780D5CB6"/>
    <w:rsid w:val="78282459"/>
    <w:rsid w:val="7830274F"/>
    <w:rsid w:val="78366B8C"/>
    <w:rsid w:val="783B287A"/>
    <w:rsid w:val="78482C69"/>
    <w:rsid w:val="785E7689"/>
    <w:rsid w:val="78606C72"/>
    <w:rsid w:val="786A7B13"/>
    <w:rsid w:val="78824178"/>
    <w:rsid w:val="788249B9"/>
    <w:rsid w:val="78886D15"/>
    <w:rsid w:val="788C6937"/>
    <w:rsid w:val="7896189D"/>
    <w:rsid w:val="78B2035E"/>
    <w:rsid w:val="78B43B82"/>
    <w:rsid w:val="78B57D9C"/>
    <w:rsid w:val="78BB76EA"/>
    <w:rsid w:val="78C31148"/>
    <w:rsid w:val="78C646BE"/>
    <w:rsid w:val="78C90CF8"/>
    <w:rsid w:val="78E26C73"/>
    <w:rsid w:val="78E76B0F"/>
    <w:rsid w:val="78F44D3D"/>
    <w:rsid w:val="78F65C61"/>
    <w:rsid w:val="78FB1BD1"/>
    <w:rsid w:val="791135C7"/>
    <w:rsid w:val="79127437"/>
    <w:rsid w:val="79213328"/>
    <w:rsid w:val="79543D1A"/>
    <w:rsid w:val="79612122"/>
    <w:rsid w:val="7964511F"/>
    <w:rsid w:val="79824E81"/>
    <w:rsid w:val="7993559C"/>
    <w:rsid w:val="79942E50"/>
    <w:rsid w:val="79956A1C"/>
    <w:rsid w:val="79972EBC"/>
    <w:rsid w:val="799B2468"/>
    <w:rsid w:val="799E7491"/>
    <w:rsid w:val="799F3F47"/>
    <w:rsid w:val="79A72484"/>
    <w:rsid w:val="79A82466"/>
    <w:rsid w:val="79BA471D"/>
    <w:rsid w:val="79C47FC2"/>
    <w:rsid w:val="79C849DF"/>
    <w:rsid w:val="79C9362C"/>
    <w:rsid w:val="79C94FE2"/>
    <w:rsid w:val="79C96093"/>
    <w:rsid w:val="79D66F75"/>
    <w:rsid w:val="79DF005F"/>
    <w:rsid w:val="79E028EC"/>
    <w:rsid w:val="79F8209D"/>
    <w:rsid w:val="7A114E8A"/>
    <w:rsid w:val="7A1C5B1C"/>
    <w:rsid w:val="7A233119"/>
    <w:rsid w:val="7A2D6C9D"/>
    <w:rsid w:val="7A2E0265"/>
    <w:rsid w:val="7A3362A6"/>
    <w:rsid w:val="7A4653BA"/>
    <w:rsid w:val="7A514A81"/>
    <w:rsid w:val="7A5B5D6F"/>
    <w:rsid w:val="7A5D4E62"/>
    <w:rsid w:val="7A765EEC"/>
    <w:rsid w:val="7A773B5D"/>
    <w:rsid w:val="7A790CA9"/>
    <w:rsid w:val="7AAB17D5"/>
    <w:rsid w:val="7AB0523D"/>
    <w:rsid w:val="7AB83F1D"/>
    <w:rsid w:val="7ABD05E3"/>
    <w:rsid w:val="7ACC04C2"/>
    <w:rsid w:val="7AD234FC"/>
    <w:rsid w:val="7AD86C9B"/>
    <w:rsid w:val="7ADB23A2"/>
    <w:rsid w:val="7ADD6AF4"/>
    <w:rsid w:val="7AE2061C"/>
    <w:rsid w:val="7AE46E41"/>
    <w:rsid w:val="7AE960CA"/>
    <w:rsid w:val="7AF937F5"/>
    <w:rsid w:val="7AFD7666"/>
    <w:rsid w:val="7AFF3B89"/>
    <w:rsid w:val="7B002131"/>
    <w:rsid w:val="7B0864F6"/>
    <w:rsid w:val="7B0A61B8"/>
    <w:rsid w:val="7B0F658E"/>
    <w:rsid w:val="7B134040"/>
    <w:rsid w:val="7B1B16D3"/>
    <w:rsid w:val="7B270405"/>
    <w:rsid w:val="7B2E6780"/>
    <w:rsid w:val="7B40097A"/>
    <w:rsid w:val="7B5D217A"/>
    <w:rsid w:val="7B614801"/>
    <w:rsid w:val="7B684A54"/>
    <w:rsid w:val="7B785ED6"/>
    <w:rsid w:val="7B7B00BD"/>
    <w:rsid w:val="7B8C252E"/>
    <w:rsid w:val="7B913B86"/>
    <w:rsid w:val="7B97422A"/>
    <w:rsid w:val="7BA969F0"/>
    <w:rsid w:val="7BB31B68"/>
    <w:rsid w:val="7BBB76EB"/>
    <w:rsid w:val="7BBC4B7F"/>
    <w:rsid w:val="7BC07333"/>
    <w:rsid w:val="7BCB31C0"/>
    <w:rsid w:val="7BDC6155"/>
    <w:rsid w:val="7BF11672"/>
    <w:rsid w:val="7BF736AB"/>
    <w:rsid w:val="7C071C5F"/>
    <w:rsid w:val="7C1311BA"/>
    <w:rsid w:val="7C1509FC"/>
    <w:rsid w:val="7C194469"/>
    <w:rsid w:val="7C1A6CD5"/>
    <w:rsid w:val="7C213809"/>
    <w:rsid w:val="7C2630F4"/>
    <w:rsid w:val="7C2C6E1B"/>
    <w:rsid w:val="7C387068"/>
    <w:rsid w:val="7C3A066B"/>
    <w:rsid w:val="7C45471C"/>
    <w:rsid w:val="7C47448D"/>
    <w:rsid w:val="7C5642A1"/>
    <w:rsid w:val="7C5D70C6"/>
    <w:rsid w:val="7C7E27D3"/>
    <w:rsid w:val="7C7F3629"/>
    <w:rsid w:val="7C802672"/>
    <w:rsid w:val="7C826B91"/>
    <w:rsid w:val="7C8B7A6D"/>
    <w:rsid w:val="7C90110D"/>
    <w:rsid w:val="7C943C00"/>
    <w:rsid w:val="7C9B6AF6"/>
    <w:rsid w:val="7CA34622"/>
    <w:rsid w:val="7CB20BA3"/>
    <w:rsid w:val="7CC90590"/>
    <w:rsid w:val="7CDA7388"/>
    <w:rsid w:val="7CF8790A"/>
    <w:rsid w:val="7D20284F"/>
    <w:rsid w:val="7D2F6FF7"/>
    <w:rsid w:val="7D303FCF"/>
    <w:rsid w:val="7D332F6D"/>
    <w:rsid w:val="7D3446E3"/>
    <w:rsid w:val="7D3A1A33"/>
    <w:rsid w:val="7D3B6DD0"/>
    <w:rsid w:val="7D3D587B"/>
    <w:rsid w:val="7D4435DF"/>
    <w:rsid w:val="7D4B267A"/>
    <w:rsid w:val="7D5C75F5"/>
    <w:rsid w:val="7D5F370B"/>
    <w:rsid w:val="7D694213"/>
    <w:rsid w:val="7D6E6D2F"/>
    <w:rsid w:val="7D742F9B"/>
    <w:rsid w:val="7D7F0670"/>
    <w:rsid w:val="7D95193A"/>
    <w:rsid w:val="7D961CCC"/>
    <w:rsid w:val="7D9B1CD9"/>
    <w:rsid w:val="7DA95C20"/>
    <w:rsid w:val="7DB838C8"/>
    <w:rsid w:val="7DC23C3E"/>
    <w:rsid w:val="7DCA5633"/>
    <w:rsid w:val="7DDD17DC"/>
    <w:rsid w:val="7DDE3DA8"/>
    <w:rsid w:val="7DF1065F"/>
    <w:rsid w:val="7DF46E1B"/>
    <w:rsid w:val="7DF8429E"/>
    <w:rsid w:val="7E021673"/>
    <w:rsid w:val="7E0464CE"/>
    <w:rsid w:val="7E1F0C7D"/>
    <w:rsid w:val="7E202324"/>
    <w:rsid w:val="7E2C2660"/>
    <w:rsid w:val="7E476D34"/>
    <w:rsid w:val="7E555A2D"/>
    <w:rsid w:val="7E581880"/>
    <w:rsid w:val="7E6D6DAE"/>
    <w:rsid w:val="7E6F3FB2"/>
    <w:rsid w:val="7E7F41EB"/>
    <w:rsid w:val="7E957586"/>
    <w:rsid w:val="7E9B11AA"/>
    <w:rsid w:val="7E9E1DEB"/>
    <w:rsid w:val="7EA32AD0"/>
    <w:rsid w:val="7EA37EF8"/>
    <w:rsid w:val="7EAD2F66"/>
    <w:rsid w:val="7EAE579F"/>
    <w:rsid w:val="7ECD4344"/>
    <w:rsid w:val="7ED55007"/>
    <w:rsid w:val="7ED81B46"/>
    <w:rsid w:val="7ED953E3"/>
    <w:rsid w:val="7EE12543"/>
    <w:rsid w:val="7EF765D0"/>
    <w:rsid w:val="7EF87C96"/>
    <w:rsid w:val="7EFC6EA2"/>
    <w:rsid w:val="7F086927"/>
    <w:rsid w:val="7F1550CF"/>
    <w:rsid w:val="7F18533B"/>
    <w:rsid w:val="7F1B0061"/>
    <w:rsid w:val="7F215D8A"/>
    <w:rsid w:val="7F301B1E"/>
    <w:rsid w:val="7F375D0A"/>
    <w:rsid w:val="7F500CBA"/>
    <w:rsid w:val="7F587DE1"/>
    <w:rsid w:val="7F59726B"/>
    <w:rsid w:val="7F61016D"/>
    <w:rsid w:val="7F635A42"/>
    <w:rsid w:val="7F651E34"/>
    <w:rsid w:val="7F685088"/>
    <w:rsid w:val="7F6D28E2"/>
    <w:rsid w:val="7F820D78"/>
    <w:rsid w:val="7F935AA2"/>
    <w:rsid w:val="7FA379C4"/>
    <w:rsid w:val="7FA51E6D"/>
    <w:rsid w:val="7FC76DE8"/>
    <w:rsid w:val="7FD10373"/>
    <w:rsid w:val="7FD67C1E"/>
    <w:rsid w:val="7FE177CD"/>
    <w:rsid w:val="7FE82496"/>
    <w:rsid w:val="7FEF307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40"/>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tabs>
        <w:tab w:val="left" w:pos="432"/>
        <w:tab w:val="left" w:pos="720"/>
      </w:tabs>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50"/>
    <w:qFormat/>
    <w:uiPriority w:val="0"/>
    <w:pPr>
      <w:tabs>
        <w:tab w:val="left" w:pos="1418"/>
      </w:tabs>
      <w:spacing w:before="120" w:after="120" w:line="240" w:lineRule="auto"/>
    </w:pPr>
    <w:rPr>
      <w:b/>
      <w:bCs/>
      <w:szCs w:val="20"/>
      <w:lang w:val="en-GB" w:eastAsia="sv-SE"/>
    </w:rPr>
  </w:style>
  <w:style w:type="paragraph" w:styleId="13">
    <w:name w:val="Document Map"/>
    <w:basedOn w:val="1"/>
    <w:link w:val="62"/>
    <w:unhideWhenUsed/>
    <w:qFormat/>
    <w:uiPriority w:val="99"/>
    <w:rPr>
      <w:rFonts w:ascii="宋体"/>
      <w:sz w:val="18"/>
      <w:szCs w:val="18"/>
    </w:rPr>
  </w:style>
  <w:style w:type="paragraph" w:styleId="14">
    <w:name w:val="annotation text"/>
    <w:basedOn w:val="1"/>
    <w:link w:val="55"/>
    <w:unhideWhenUsed/>
    <w:qFormat/>
    <w:uiPriority w:val="0"/>
    <w:rPr>
      <w:szCs w:val="20"/>
    </w:rPr>
  </w:style>
  <w:style w:type="paragraph" w:styleId="15">
    <w:name w:val="Body Text"/>
    <w:basedOn w:val="1"/>
    <w:link w:val="56"/>
    <w:qFormat/>
    <w:uiPriority w:val="0"/>
    <w:pPr>
      <w:widowControl w:val="0"/>
      <w:spacing w:after="0" w:line="240" w:lineRule="auto"/>
      <w:jc w:val="both"/>
    </w:pPr>
    <w:rPr>
      <w:color w:val="0000FF"/>
      <w:kern w:val="2"/>
      <w:sz w:val="21"/>
      <w:szCs w:val="20"/>
    </w:rPr>
  </w:style>
  <w:style w:type="paragraph" w:styleId="16">
    <w:name w:val="Balloon Text"/>
    <w:basedOn w:val="1"/>
    <w:link w:val="36"/>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41"/>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toc 1"/>
    <w:basedOn w:val="1"/>
    <w:next w:val="1"/>
    <w:unhideWhenUsed/>
    <w:qFormat/>
    <w:uiPriority w:val="39"/>
  </w:style>
  <w:style w:type="paragraph" w:styleId="20">
    <w:name w:val="List"/>
    <w:basedOn w:val="1"/>
    <w:unhideWhenUsed/>
    <w:qFormat/>
    <w:uiPriority w:val="99"/>
    <w:pPr>
      <w:ind w:left="200" w:hanging="200" w:hangingChars="200"/>
      <w:contextualSpacing/>
    </w:pPr>
  </w:style>
  <w:style w:type="paragraph" w:styleId="21">
    <w:name w:val="footnote text"/>
    <w:basedOn w:val="1"/>
    <w:link w:val="43"/>
    <w:semiHidden/>
    <w:qFormat/>
    <w:uiPriority w:val="0"/>
    <w:pPr>
      <w:spacing w:after="0" w:line="240" w:lineRule="auto"/>
      <w:jc w:val="both"/>
    </w:pPr>
    <w:rPr>
      <w:rFonts w:ascii="Times" w:hAnsi="Times" w:eastAsia="Batang"/>
      <w:szCs w:val="20"/>
      <w:lang w:eastAsia="en-US"/>
    </w:rPr>
  </w:style>
  <w:style w:type="paragraph" w:styleId="22">
    <w:name w:val="toc 2"/>
    <w:basedOn w:val="1"/>
    <w:next w:val="1"/>
    <w:unhideWhenUsed/>
    <w:qFormat/>
    <w:uiPriority w:val="39"/>
    <w:pPr>
      <w:ind w:left="420" w:leftChars="200"/>
    </w:p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4"/>
    <w:next w:val="14"/>
    <w:link w:val="42"/>
    <w:unhideWhenUsed/>
    <w:qFormat/>
    <w:uiPriority w:val="99"/>
    <w:rPr>
      <w:b/>
      <w:bCs/>
    </w:r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basedOn w:val="28"/>
    <w:qFormat/>
    <w:uiPriority w:val="0"/>
    <w:rPr>
      <w:i/>
    </w:rPr>
  </w:style>
  <w:style w:type="character" w:styleId="33">
    <w:name w:val="Hyperlink"/>
    <w:basedOn w:val="28"/>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批注框文本 字符"/>
    <w:link w:val="16"/>
    <w:semiHidden/>
    <w:qFormat/>
    <w:uiPriority w:val="99"/>
    <w:rPr>
      <w:rFonts w:ascii="Tahoma" w:hAnsi="Tahoma" w:cs="Tahoma"/>
      <w:sz w:val="16"/>
      <w:szCs w:val="16"/>
    </w:rPr>
  </w:style>
  <w:style w:type="paragraph" w:customStyle="1" w:styleId="37">
    <w:name w:val="Observation"/>
    <w:basedOn w:val="38"/>
    <w:link w:val="138"/>
    <w:qFormat/>
    <w:uiPriority w:val="0"/>
    <w:pPr>
      <w:numPr>
        <w:ilvl w:val="0"/>
        <w:numId w:val="2"/>
      </w:numPr>
    </w:pPr>
  </w:style>
  <w:style w:type="paragraph" w:customStyle="1" w:styleId="38">
    <w:name w:val="Proposal"/>
    <w:basedOn w:val="1"/>
    <w:qFormat/>
    <w:uiPriority w:val="0"/>
    <w:pPr>
      <w:numPr>
        <w:ilvl w:val="0"/>
        <w:numId w:val="3"/>
      </w:numPr>
      <w:adjustRightInd w:val="0"/>
      <w:snapToGrid w:val="0"/>
      <w:spacing w:after="30" w:afterLines="30"/>
      <w:jc w:val="both"/>
    </w:pPr>
    <w:rPr>
      <w:rFonts w:eastAsia="宋体"/>
      <w:i/>
      <w:iCs/>
      <w:szCs w:val="20"/>
    </w:rPr>
  </w:style>
  <w:style w:type="character" w:customStyle="1" w:styleId="39">
    <w:name w:val="标题 1 字符"/>
    <w:link w:val="2"/>
    <w:qFormat/>
    <w:uiPriority w:val="99"/>
    <w:rPr>
      <w:rFonts w:ascii="Arial" w:hAnsi="Arial" w:eastAsia="黑体"/>
      <w:b/>
      <w:bCs/>
      <w:sz w:val="30"/>
      <w:szCs w:val="30"/>
      <w:lang w:val="zh-CN"/>
    </w:rPr>
  </w:style>
  <w:style w:type="character" w:customStyle="1" w:styleId="40">
    <w:name w:val="标题 3 字符"/>
    <w:link w:val="4"/>
    <w:qFormat/>
    <w:uiPriority w:val="9"/>
    <w:rPr>
      <w:b/>
      <w:bCs/>
      <w:sz w:val="32"/>
      <w:szCs w:val="32"/>
    </w:rPr>
  </w:style>
  <w:style w:type="character" w:customStyle="1" w:styleId="41">
    <w:name w:val="页眉 字符"/>
    <w:link w:val="18"/>
    <w:qFormat/>
    <w:uiPriority w:val="0"/>
    <w:rPr>
      <w:rFonts w:ascii="Arial" w:hAnsi="Arial" w:eastAsia="MS Mincho"/>
      <w:b/>
      <w:szCs w:val="24"/>
      <w:lang w:eastAsia="en-US"/>
    </w:rPr>
  </w:style>
  <w:style w:type="character" w:customStyle="1" w:styleId="42">
    <w:name w:val="批注主题 字符"/>
    <w:link w:val="24"/>
    <w:semiHidden/>
    <w:qFormat/>
    <w:uiPriority w:val="99"/>
    <w:rPr>
      <w:b/>
      <w:bCs/>
    </w:rPr>
  </w:style>
  <w:style w:type="character" w:customStyle="1" w:styleId="43">
    <w:name w:val="脚注文本 字符"/>
    <w:link w:val="21"/>
    <w:semiHidden/>
    <w:qFormat/>
    <w:uiPriority w:val="0"/>
    <w:rPr>
      <w:rFonts w:ascii="Times" w:hAnsi="Times" w:eastAsia="Batang"/>
      <w:lang w:eastAsia="en-US"/>
    </w:rPr>
  </w:style>
  <w:style w:type="character" w:customStyle="1" w:styleId="44">
    <w:name w:val="TH Char"/>
    <w:link w:val="45"/>
    <w:qFormat/>
    <w:uiPriority w:val="0"/>
    <w:rPr>
      <w:rFonts w:ascii="Arial" w:hAnsi="Arial"/>
      <w:b/>
      <w:lang w:val="en-GB" w:eastAsia="en-US"/>
    </w:rPr>
  </w:style>
  <w:style w:type="paragraph" w:customStyle="1" w:styleId="45">
    <w:name w:val="TH"/>
    <w:basedOn w:val="1"/>
    <w:link w:val="44"/>
    <w:qFormat/>
    <w:uiPriority w:val="0"/>
    <w:pPr>
      <w:keepNext/>
      <w:keepLines/>
      <w:spacing w:before="60" w:after="180" w:line="240" w:lineRule="auto"/>
      <w:jc w:val="center"/>
    </w:pPr>
    <w:rPr>
      <w:rFonts w:ascii="Arial" w:hAnsi="Arial"/>
      <w:b/>
      <w:szCs w:val="20"/>
      <w:lang w:val="en-GB" w:eastAsia="en-US"/>
    </w:rPr>
  </w:style>
  <w:style w:type="character" w:customStyle="1" w:styleId="46">
    <w:name w:val="TAC Char"/>
    <w:link w:val="47"/>
    <w:qFormat/>
    <w:uiPriority w:val="0"/>
    <w:rPr>
      <w:rFonts w:ascii="Arial" w:hAnsi="Arial" w:eastAsia="Times New Roman"/>
      <w:sz w:val="18"/>
      <w:lang w:val="en-GB" w:eastAsia="en-GB"/>
    </w:rPr>
  </w:style>
  <w:style w:type="paragraph" w:customStyle="1" w:styleId="47">
    <w:name w:val="TAC"/>
    <w:basedOn w:val="48"/>
    <w:link w:val="46"/>
    <w:qFormat/>
    <w:uiPriority w:val="0"/>
    <w:pPr>
      <w:overflowPunct w:val="0"/>
      <w:autoSpaceDE w:val="0"/>
      <w:autoSpaceDN w:val="0"/>
      <w:adjustRightInd w:val="0"/>
      <w:jc w:val="center"/>
      <w:textAlignment w:val="baseline"/>
    </w:pPr>
    <w:rPr>
      <w:rFonts w:eastAsia="Times New Roman"/>
      <w:lang w:eastAsia="en-GB"/>
    </w:rPr>
  </w:style>
  <w:style w:type="paragraph" w:customStyle="1" w:styleId="48">
    <w:name w:val="TAL"/>
    <w:basedOn w:val="1"/>
    <w:qFormat/>
    <w:uiPriority w:val="0"/>
    <w:pPr>
      <w:keepNext/>
      <w:keepLines/>
      <w:spacing w:after="0" w:line="240" w:lineRule="auto"/>
    </w:pPr>
    <w:rPr>
      <w:rFonts w:ascii="Arial" w:hAnsi="Arial"/>
      <w:sz w:val="18"/>
      <w:szCs w:val="20"/>
      <w:lang w:val="en-GB" w:eastAsia="en-US"/>
    </w:rPr>
  </w:style>
  <w:style w:type="character" w:customStyle="1" w:styleId="49">
    <w:name w:val="apple-converted-space"/>
    <w:basedOn w:val="28"/>
    <w:qFormat/>
    <w:uiPriority w:val="0"/>
  </w:style>
  <w:style w:type="character" w:customStyle="1" w:styleId="50">
    <w:name w:val="题注 字符"/>
    <w:link w:val="12"/>
    <w:qFormat/>
    <w:uiPriority w:val="0"/>
    <w:rPr>
      <w:rFonts w:ascii="Times New Roman" w:hAnsi="Times New Roman"/>
      <w:b/>
      <w:bCs/>
      <w:lang w:val="en-GB" w:eastAsia="sv-SE"/>
    </w:rPr>
  </w:style>
  <w:style w:type="character" w:customStyle="1" w:styleId="51">
    <w:name w:val="B1 (文字)"/>
    <w:link w:val="52"/>
    <w:qFormat/>
    <w:locked/>
    <w:uiPriority w:val="99"/>
    <w:rPr>
      <w:rFonts w:ascii="Times New Roman" w:hAnsi="Times New Roman" w:eastAsia="宋体"/>
      <w:lang w:val="en-GB" w:eastAsia="en-US"/>
    </w:rPr>
  </w:style>
  <w:style w:type="paragraph" w:customStyle="1" w:styleId="52">
    <w:name w:val="B1"/>
    <w:basedOn w:val="20"/>
    <w:link w:val="51"/>
    <w:qFormat/>
    <w:uiPriority w:val="0"/>
    <w:pPr>
      <w:spacing w:after="180" w:line="240" w:lineRule="auto"/>
      <w:ind w:left="568" w:hanging="284" w:firstLineChars="0"/>
    </w:pPr>
    <w:rPr>
      <w:szCs w:val="20"/>
      <w:lang w:val="en-GB" w:eastAsia="en-US"/>
    </w:rPr>
  </w:style>
  <w:style w:type="character" w:customStyle="1" w:styleId="53">
    <w:name w:val="main text Char"/>
    <w:link w:val="54"/>
    <w:qFormat/>
    <w:uiPriority w:val="0"/>
    <w:rPr>
      <w:rFonts w:ascii="Times New Roman" w:hAnsi="Times New Roman" w:eastAsia="Malgun Gothic"/>
      <w:lang w:val="en-GB" w:eastAsia="ko-KR"/>
    </w:rPr>
  </w:style>
  <w:style w:type="paragraph" w:customStyle="1" w:styleId="54">
    <w:name w:val="main text"/>
    <w:basedOn w:val="1"/>
    <w:link w:val="53"/>
    <w:qFormat/>
    <w:uiPriority w:val="0"/>
    <w:pPr>
      <w:spacing w:before="60" w:after="60" w:line="288" w:lineRule="auto"/>
      <w:ind w:firstLine="200" w:firstLineChars="200"/>
      <w:jc w:val="both"/>
    </w:pPr>
    <w:rPr>
      <w:rFonts w:eastAsia="Malgun Gothic"/>
      <w:szCs w:val="20"/>
      <w:lang w:val="en-GB" w:eastAsia="ko-KR"/>
    </w:rPr>
  </w:style>
  <w:style w:type="character" w:customStyle="1" w:styleId="55">
    <w:name w:val="批注文字 字符"/>
    <w:basedOn w:val="28"/>
    <w:link w:val="14"/>
    <w:qFormat/>
    <w:uiPriority w:val="0"/>
  </w:style>
  <w:style w:type="character" w:customStyle="1" w:styleId="56">
    <w:name w:val="正文文本 字符"/>
    <w:link w:val="15"/>
    <w:qFormat/>
    <w:uiPriority w:val="0"/>
    <w:rPr>
      <w:rFonts w:ascii="Times New Roman" w:hAnsi="Times New Roman"/>
      <w:color w:val="0000FF"/>
      <w:kern w:val="2"/>
      <w:sz w:val="21"/>
    </w:rPr>
  </w:style>
  <w:style w:type="character" w:customStyle="1" w:styleId="57">
    <w:name w:val="def"/>
    <w:basedOn w:val="28"/>
    <w:qFormat/>
    <w:uiPriority w:val="0"/>
  </w:style>
  <w:style w:type="character" w:customStyle="1" w:styleId="58">
    <w:name w:val="中等深浅网格 1 - 强调文字颜色 2 Char"/>
    <w:qFormat/>
    <w:locked/>
    <w:uiPriority w:val="34"/>
    <w:rPr>
      <w:rFonts w:ascii="Times New Roman" w:hAnsi="Times New Roman"/>
      <w:kern w:val="2"/>
      <w:sz w:val="21"/>
      <w:szCs w:val="24"/>
    </w:rPr>
  </w:style>
  <w:style w:type="character" w:customStyle="1" w:styleId="59">
    <w:name w:val="Normal with indent Char"/>
    <w:link w:val="60"/>
    <w:qFormat/>
    <w:uiPriority w:val="0"/>
    <w:rPr>
      <w:rFonts w:ascii="Times New Roman" w:hAnsi="Times New Roman" w:eastAsia="Malgun Gothic"/>
      <w:lang w:val="en-GB" w:eastAsia="ko-KR"/>
    </w:rPr>
  </w:style>
  <w:style w:type="paragraph" w:customStyle="1" w:styleId="60">
    <w:name w:val="Normal with indent"/>
    <w:basedOn w:val="1"/>
    <w:link w:val="59"/>
    <w:qFormat/>
    <w:uiPriority w:val="0"/>
    <w:pPr>
      <w:spacing w:before="120" w:after="120" w:line="336" w:lineRule="auto"/>
      <w:ind w:firstLine="397"/>
      <w:jc w:val="both"/>
    </w:pPr>
    <w:rPr>
      <w:rFonts w:eastAsia="Malgun Gothic"/>
      <w:szCs w:val="20"/>
      <w:lang w:val="en-GB" w:eastAsia="ko-KR"/>
    </w:rPr>
  </w:style>
  <w:style w:type="character" w:customStyle="1" w:styleId="61">
    <w:name w:val="word"/>
    <w:basedOn w:val="28"/>
    <w:qFormat/>
    <w:uiPriority w:val="0"/>
  </w:style>
  <w:style w:type="character" w:customStyle="1" w:styleId="62">
    <w:name w:val="文档结构图 字符"/>
    <w:link w:val="13"/>
    <w:semiHidden/>
    <w:qFormat/>
    <w:uiPriority w:val="99"/>
    <w:rPr>
      <w:rFonts w:ascii="宋体"/>
      <w:sz w:val="18"/>
      <w:szCs w:val="18"/>
    </w:rPr>
  </w:style>
  <w:style w:type="character" w:customStyle="1" w:styleId="63">
    <w:name w:val="high-light"/>
    <w:basedOn w:val="28"/>
    <w:qFormat/>
    <w:uiPriority w:val="0"/>
  </w:style>
  <w:style w:type="character" w:customStyle="1" w:styleId="64">
    <w:name w:val="pos"/>
    <w:basedOn w:val="28"/>
    <w:qFormat/>
    <w:uiPriority w:val="0"/>
  </w:style>
  <w:style w:type="character" w:customStyle="1" w:styleId="65">
    <w:name w:val="apple-style-span"/>
    <w:basedOn w:val="28"/>
    <w:qFormat/>
    <w:uiPriority w:val="0"/>
  </w:style>
  <w:style w:type="character" w:customStyle="1" w:styleId="66">
    <w:name w:val="ZGSM"/>
    <w:qFormat/>
    <w:uiPriority w:val="0"/>
  </w:style>
  <w:style w:type="paragraph" w:customStyle="1" w:styleId="67">
    <w:name w:val="TAH"/>
    <w:basedOn w:val="47"/>
    <w:link w:val="94"/>
    <w:qFormat/>
    <w:uiPriority w:val="0"/>
    <w:rPr>
      <w:b/>
    </w:rPr>
  </w:style>
  <w:style w:type="paragraph" w:customStyle="1" w:styleId="68">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4"/>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line="259" w:lineRule="auto"/>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5"/>
      </w:numPr>
    </w:pPr>
  </w:style>
  <w:style w:type="paragraph" w:customStyle="1" w:styleId="76">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6"/>
      </w:numPr>
    </w:pPr>
  </w:style>
  <w:style w:type="paragraph" w:customStyle="1" w:styleId="80">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1">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5"/>
    <w:link w:val="95"/>
    <w:qFormat/>
    <w:uiPriority w:val="0"/>
    <w:rPr>
      <w:rFonts w:eastAsia="MS Mincho"/>
    </w:rPr>
  </w:style>
  <w:style w:type="paragraph" w:customStyle="1" w:styleId="86">
    <w:name w:val="TF"/>
    <w:basedOn w:val="4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00">
    <w:name w:val="占位符文本1"/>
    <w:basedOn w:val="28"/>
    <w:unhideWhenUsed/>
    <w:qFormat/>
    <w:uiPriority w:val="99"/>
    <w:rPr>
      <w:color w:val="808080"/>
    </w:rPr>
  </w:style>
  <w:style w:type="paragraph" w:customStyle="1" w:styleId="1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2">
    <w:name w:val="Placeholder Text1"/>
    <w:basedOn w:val="28"/>
    <w:semiHidden/>
    <w:qFormat/>
    <w:uiPriority w:val="99"/>
    <w:rPr>
      <w:color w:val="808080"/>
    </w:rPr>
  </w:style>
  <w:style w:type="paragraph" w:customStyle="1" w:styleId="103">
    <w:name w:val="List Paragraph2"/>
    <w:basedOn w:val="1"/>
    <w:qFormat/>
    <w:uiPriority w:val="34"/>
    <w:pPr>
      <w:ind w:firstLine="420" w:firstLineChars="200"/>
    </w:pPr>
  </w:style>
  <w:style w:type="paragraph" w:customStyle="1" w:styleId="104">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8"/>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4"/>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1">
    <w:name w:val="03_Proposal"/>
    <w:basedOn w:val="112"/>
    <w:qFormat/>
    <w:uiPriority w:val="0"/>
    <w:rPr>
      <w:b/>
      <w:i w:val="0"/>
      <w:iCs w:val="0"/>
    </w:rPr>
  </w:style>
  <w:style w:type="paragraph" w:customStyle="1" w:styleId="112">
    <w:name w:val="04_Proposal1"/>
    <w:basedOn w:val="1"/>
    <w:qFormat/>
    <w:uiPriority w:val="0"/>
    <w:rPr>
      <w:bCs/>
      <w:i/>
      <w:iCs/>
    </w:rPr>
  </w:style>
  <w:style w:type="paragraph" w:customStyle="1" w:styleId="113">
    <w:name w:val="列出段落2"/>
    <w:basedOn w:val="1"/>
    <w:link w:val="114"/>
    <w:qFormat/>
    <w:uiPriority w:val="34"/>
    <w:pPr>
      <w:ind w:firstLine="420" w:firstLineChars="200"/>
    </w:pPr>
  </w:style>
  <w:style w:type="character" w:customStyle="1" w:styleId="114">
    <w:name w:val="List Paragraph Char"/>
    <w:basedOn w:val="28"/>
    <w:link w:val="113"/>
    <w:qFormat/>
    <w:locked/>
    <w:uiPriority w:val="34"/>
    <w:rPr>
      <w:rFonts w:eastAsia="t"/>
      <w:szCs w:val="22"/>
    </w:rPr>
  </w:style>
  <w:style w:type="paragraph" w:styleId="115">
    <w:name w:val="List Paragraph"/>
    <w:basedOn w:val="1"/>
    <w:qFormat/>
    <w:uiPriority w:val="34"/>
    <w:pPr>
      <w:ind w:firstLine="420" w:firstLineChars="200"/>
    </w:pPr>
  </w:style>
  <w:style w:type="paragraph" w:customStyle="1" w:styleId="116">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7">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8">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9">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20">
    <w:name w:val="msoins"/>
    <w:qFormat/>
    <w:uiPriority w:val="0"/>
  </w:style>
  <w:style w:type="paragraph" w:customStyle="1" w:styleId="121">
    <w:name w:val="Agreement"/>
    <w:basedOn w:val="1"/>
    <w:next w:val="122"/>
    <w:qFormat/>
    <w:uiPriority w:val="99"/>
    <w:pPr>
      <w:numPr>
        <w:ilvl w:val="0"/>
        <w:numId w:val="7"/>
      </w:numPr>
      <w:spacing w:before="60" w:after="0"/>
    </w:pPr>
    <w:rPr>
      <w:rFonts w:ascii="Arial" w:hAnsi="Arial"/>
      <w:b/>
      <w:szCs w:val="24"/>
      <w:lang w:eastAsia="en-GB"/>
    </w:rPr>
  </w:style>
  <w:style w:type="paragraph" w:customStyle="1" w:styleId="122">
    <w:name w:val="Doc-text2"/>
    <w:basedOn w:val="1"/>
    <w:qFormat/>
    <w:uiPriority w:val="0"/>
    <w:pPr>
      <w:tabs>
        <w:tab w:val="left" w:pos="1622"/>
      </w:tabs>
      <w:spacing w:after="0"/>
      <w:ind w:left="1622" w:hanging="363"/>
    </w:pPr>
    <w:rPr>
      <w:rFonts w:ascii="Arial" w:hAnsi="Arial"/>
      <w:szCs w:val="24"/>
      <w:lang w:eastAsia="en-GB"/>
    </w:rPr>
  </w:style>
  <w:style w:type="paragraph" w:customStyle="1" w:styleId="123">
    <w:name w:val="B2"/>
    <w:basedOn w:val="1"/>
    <w:link w:val="124"/>
    <w:qFormat/>
    <w:uiPriority w:val="0"/>
    <w:pPr>
      <w:spacing w:after="180" w:line="240" w:lineRule="auto"/>
      <w:ind w:left="851" w:hanging="284"/>
    </w:pPr>
    <w:rPr>
      <w:rFonts w:eastAsia="Times New Roman"/>
      <w:szCs w:val="20"/>
      <w:lang w:val="zh-CN" w:eastAsia="en-US"/>
    </w:rPr>
  </w:style>
  <w:style w:type="character" w:customStyle="1" w:styleId="124">
    <w:name w:val="B2 Char"/>
    <w:link w:val="123"/>
    <w:qFormat/>
    <w:uiPriority w:val="0"/>
    <w:rPr>
      <w:rFonts w:eastAsia="Times New Roman"/>
      <w:lang w:val="zh-CN" w:eastAsia="en-US"/>
    </w:rPr>
  </w:style>
  <w:style w:type="character" w:customStyle="1" w:styleId="125">
    <w:name w:val="x_xxapple-converted-space"/>
    <w:basedOn w:val="28"/>
    <w:qFormat/>
    <w:uiPriority w:val="0"/>
  </w:style>
  <w:style w:type="paragraph" w:customStyle="1" w:styleId="126">
    <w:name w:val="text intend 1"/>
    <w:basedOn w:val="92"/>
    <w:qFormat/>
    <w:uiPriority w:val="0"/>
    <w:pPr>
      <w:widowControl/>
      <w:numPr>
        <w:ilvl w:val="0"/>
        <w:numId w:val="8"/>
      </w:numPr>
      <w:spacing w:after="120"/>
    </w:pPr>
    <w:rPr>
      <w:rFonts w:eastAsia="MS Mincho"/>
      <w:lang w:val="en-US"/>
    </w:rPr>
  </w:style>
  <w:style w:type="paragraph" w:customStyle="1" w:styleId="127">
    <w:name w:val="x_xxmsonormal"/>
    <w:basedOn w:val="1"/>
    <w:qFormat/>
    <w:uiPriority w:val="99"/>
    <w:rPr>
      <w:rFonts w:eastAsia="Malgun Gothic"/>
      <w:sz w:val="24"/>
      <w:lang w:eastAsia="ko-KR"/>
    </w:rPr>
  </w:style>
  <w:style w:type="paragraph" w:customStyle="1" w:styleId="12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9">
    <w:name w:val="normaltextrun"/>
    <w:qFormat/>
    <w:uiPriority w:val="0"/>
  </w:style>
  <w:style w:type="paragraph" w:customStyle="1" w:styleId="130">
    <w:name w:val="- Bullets"/>
    <w:basedOn w:val="1"/>
    <w:next w:val="115"/>
    <w:qFormat/>
    <w:uiPriority w:val="34"/>
    <w:pPr>
      <w:spacing w:after="0" w:line="240" w:lineRule="auto"/>
      <w:ind w:left="840" w:leftChars="400"/>
    </w:pPr>
    <w:rPr>
      <w:rFonts w:ascii="Times" w:hAnsi="Times" w:eastAsia="Batang"/>
      <w:szCs w:val="24"/>
      <w:lang w:val="en-GB"/>
    </w:rPr>
  </w:style>
  <w:style w:type="paragraph" w:customStyle="1" w:styleId="131">
    <w:name w:val="figure"/>
    <w:basedOn w:val="1"/>
    <w:next w:val="1"/>
    <w:qFormat/>
    <w:uiPriority w:val="0"/>
    <w:pPr>
      <w:numPr>
        <w:ilvl w:val="0"/>
        <w:numId w:val="9"/>
      </w:numPr>
      <w:spacing w:after="120"/>
      <w:jc w:val="center"/>
    </w:pPr>
    <w:rPr>
      <w:rFonts w:eastAsia="Times New Roman"/>
      <w:szCs w:val="24"/>
    </w:rPr>
  </w:style>
  <w:style w:type="paragraph" w:customStyle="1" w:styleId="132">
    <w:name w:val="subProposal"/>
    <w:basedOn w:val="38"/>
    <w:link w:val="137"/>
    <w:qFormat/>
    <w:uiPriority w:val="0"/>
    <w:pPr>
      <w:numPr>
        <w:numId w:val="10"/>
      </w:numPr>
      <w:tabs>
        <w:tab w:val="left" w:pos="420"/>
      </w:tabs>
    </w:pPr>
  </w:style>
  <w:style w:type="paragraph" w:customStyle="1" w:styleId="133">
    <w:name w:val=".subProposal"/>
    <w:basedOn w:val="132"/>
    <w:link w:val="136"/>
    <w:qFormat/>
    <w:uiPriority w:val="0"/>
    <w:pPr>
      <w:numPr>
        <w:numId w:val="11"/>
      </w:numPr>
      <w:ind w:left="100"/>
    </w:pPr>
  </w:style>
  <w:style w:type="paragraph" w:customStyle="1" w:styleId="134">
    <w:name w:val="subObservation"/>
    <w:basedOn w:val="132"/>
    <w:qFormat/>
    <w:uiPriority w:val="0"/>
    <w:pPr>
      <w:numPr>
        <w:numId w:val="12"/>
      </w:numPr>
      <w:tabs>
        <w:tab w:val="left" w:pos="0"/>
      </w:tabs>
      <w:ind w:left="100"/>
    </w:pPr>
  </w:style>
  <w:style w:type="paragraph" w:customStyle="1" w:styleId="135">
    <w:name w:val=".subObservation"/>
    <w:basedOn w:val="133"/>
    <w:qFormat/>
    <w:uiPriority w:val="0"/>
  </w:style>
  <w:style w:type="character" w:customStyle="1" w:styleId="136">
    <w:name w:val=".subProposal Char"/>
    <w:link w:val="133"/>
    <w:qFormat/>
    <w:uiPriority w:val="0"/>
    <w:rPr>
      <w:rFonts w:ascii="Times New Roman" w:hAnsi="Times New Roman"/>
    </w:rPr>
  </w:style>
  <w:style w:type="character" w:customStyle="1" w:styleId="137">
    <w:name w:val="subProposal Char"/>
    <w:link w:val="132"/>
    <w:qFormat/>
    <w:uiPriority w:val="0"/>
    <w:rPr>
      <w:rFonts w:ascii="Times New Roman" w:hAnsi="Times New Roman"/>
    </w:rPr>
  </w:style>
  <w:style w:type="character" w:customStyle="1" w:styleId="138">
    <w:name w:val="Observation Char"/>
    <w:link w:val="37"/>
    <w:qFormat/>
    <w:uiPriority w:val="0"/>
    <w:rPr>
      <w:rFonts w:ascii="Times New Roman" w:hAnsi="Times New Roman"/>
    </w:rPr>
  </w:style>
  <w:style w:type="character" w:customStyle="1" w:styleId="139">
    <w:name w:val="via2"/>
    <w:basedOn w:val="28"/>
    <w:qFormat/>
    <w:uiPriority w:val="0"/>
    <w:rPr>
      <w:color w:val="959595"/>
    </w:rPr>
  </w:style>
  <w:style w:type="character" w:customStyle="1" w:styleId="140">
    <w:name w:val="def3"/>
    <w:basedOn w:val="28"/>
    <w:qFormat/>
    <w:uiPriority w:val="0"/>
    <w:rPr>
      <w:color w:val="313131"/>
    </w:rPr>
  </w:style>
  <w:style w:type="paragraph" w:customStyle="1" w:styleId="141">
    <w:name w:val="WPSOffice手动目录 1"/>
    <w:qFormat/>
    <w:uiPriority w:val="0"/>
    <w:rPr>
      <w:rFonts w:ascii="Times New Roman" w:hAnsi="Times New Roman" w:eastAsia="宋体" w:cs="Times New Roman"/>
      <w:lang w:val="en-US" w:eastAsia="zh-CN" w:bidi="ar-SA"/>
    </w:rPr>
  </w:style>
  <w:style w:type="paragraph" w:customStyle="1" w:styleId="142">
    <w:name w:val="WPSOffice手动目录 2"/>
    <w:qFormat/>
    <w:uiPriority w:val="0"/>
    <w:pPr>
      <w:ind w:left="200" w:leftChars="200"/>
    </w:pPr>
    <w:rPr>
      <w:rFonts w:ascii="Times New Roman" w:hAnsi="Times New Roman" w:eastAsia="宋体" w:cs="Times New Roman"/>
      <w:lang w:val="en-US" w:eastAsia="zh-CN" w:bidi="ar-SA"/>
    </w:rPr>
  </w:style>
  <w:style w:type="character" w:styleId="143">
    <w:name w:val="Placeholder Text"/>
    <w:basedOn w:val="28"/>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image" Target="media/image11.wmf"/><Relationship Id="rId21" Type="http://schemas.openxmlformats.org/officeDocument/2006/relationships/oleObject" Target="embeddings/oleObject6.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9.wmf"/><Relationship Id="rId17" Type="http://schemas.openxmlformats.org/officeDocument/2006/relationships/oleObject" Target="embeddings/oleObject4.bin"/><Relationship Id="rId16" Type="http://schemas.openxmlformats.org/officeDocument/2006/relationships/image" Target="media/image8.wmf"/><Relationship Id="rId15" Type="http://schemas.openxmlformats.org/officeDocument/2006/relationships/oleObject" Target="embeddings/oleObject3.bin"/><Relationship Id="rId14" Type="http://schemas.openxmlformats.org/officeDocument/2006/relationships/image" Target="media/image7.wmf"/><Relationship Id="rId13" Type="http://schemas.openxmlformats.org/officeDocument/2006/relationships/oleObject" Target="embeddings/oleObject2.bin"/><Relationship Id="rId12" Type="http://schemas.openxmlformats.org/officeDocument/2006/relationships/image" Target="media/image6.w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D913F4-794D-4EC3-B460-F4455FF4683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10380</Words>
  <Characters>59168</Characters>
  <Lines>493</Lines>
  <Paragraphs>138</Paragraphs>
  <TotalTime>0</TotalTime>
  <ScaleCrop>false</ScaleCrop>
  <LinksUpToDate>false</LinksUpToDate>
  <CharactersWithSpaces>69410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2022-11-07T10:53:00Z</dcterms:created>
  <dc:creator>ZTE</dc:creator>
  <cp:lastModifiedBy>ZTE - Guozeng</cp:lastModifiedBy>
  <dcterms:modified xsi:type="dcterms:W3CDTF">2023-04-07T15:20:32Z</dcterms:modified>
  <dc:title>3GPP TSG-RAN WG1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